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A349" w14:textId="413E7CE9" w:rsidR="006E2C6A" w:rsidRDefault="009B5F0A" w:rsidP="003E3818">
      <w:pPr>
        <w:snapToGrid w:val="0"/>
        <w:spacing w:beforeLines="50" w:before="180" w:afterLines="50" w:after="180"/>
        <w:jc w:val="center"/>
        <w:rPr>
          <w:rFonts w:ascii="Arial" w:eastAsia="標楷體" w:hAnsi="Arial" w:cs="Arial"/>
          <w:b/>
          <w:bCs/>
          <w:color w:val="000000" w:themeColor="text1"/>
          <w:sz w:val="36"/>
          <w:szCs w:val="28"/>
        </w:rPr>
      </w:pPr>
      <w:r w:rsidRPr="00DC58DD">
        <w:rPr>
          <w:rFonts w:ascii="Arial" w:eastAsia="標楷體" w:hAnsi="Arial" w:cs="Arial" w:hint="eastAsia"/>
          <w:b/>
          <w:bCs/>
          <w:color w:val="000000" w:themeColor="text1"/>
          <w:sz w:val="36"/>
          <w:szCs w:val="28"/>
        </w:rPr>
        <w:t>全國律師聯合會</w:t>
      </w:r>
      <w:r w:rsidR="00600119" w:rsidRPr="00DC58DD">
        <w:rPr>
          <w:rFonts w:ascii="Arial" w:eastAsia="標楷體" w:hAnsi="Arial" w:cs="Arial" w:hint="eastAsia"/>
          <w:b/>
          <w:bCs/>
          <w:color w:val="000000" w:themeColor="text1"/>
          <w:sz w:val="36"/>
          <w:szCs w:val="28"/>
        </w:rPr>
        <w:t>律師倫理風紀委員會組織規程</w:t>
      </w:r>
      <w:bookmarkStart w:id="0" w:name="_GoBack"/>
      <w:bookmarkEnd w:id="0"/>
    </w:p>
    <w:p w14:paraId="23053508" w14:textId="6CA2B86A" w:rsidR="00753412" w:rsidRPr="00753412" w:rsidRDefault="00753412" w:rsidP="00753412">
      <w:pPr>
        <w:snapToGrid w:val="0"/>
        <w:spacing w:beforeLines="50" w:before="180" w:afterLines="50" w:after="180"/>
        <w:jc w:val="right"/>
        <w:rPr>
          <w:rFonts w:asciiTheme="majorEastAsia" w:eastAsiaTheme="majorEastAsia" w:hAnsiTheme="majorEastAsia" w:cs="Arial" w:hint="eastAsia"/>
          <w:b/>
          <w:bCs/>
          <w:color w:val="000000" w:themeColor="text1"/>
          <w:sz w:val="20"/>
          <w:szCs w:val="20"/>
        </w:rPr>
      </w:pPr>
      <w:r w:rsidRPr="00753412">
        <w:rPr>
          <w:rFonts w:asciiTheme="majorEastAsia" w:eastAsiaTheme="majorEastAsia" w:hAnsiTheme="majorEastAsia" w:cs="Arial"/>
          <w:b/>
          <w:bCs/>
          <w:color w:val="000000" w:themeColor="text1"/>
          <w:sz w:val="20"/>
          <w:szCs w:val="20"/>
        </w:rPr>
        <w:t>中華民國110年2月20日全國律師聯合會第1屆第2次理監事聯席會通過全文18條</w:t>
      </w:r>
    </w:p>
    <w:p w14:paraId="2157DC4F"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第一條（法源依據）</w:t>
      </w:r>
    </w:p>
    <w:p w14:paraId="42AB7B6C"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全國律師聯合會（以下簡稱本會）為處理律師法第七十五條第一項之申覆案件，依律師法第七十五條第二項規定設置本律師倫理風紀委員會（以下簡稱本委員會）並依律師法第七十五條第四項規定訂定相關事項。</w:t>
      </w:r>
    </w:p>
    <w:p w14:paraId="47AAA4F7"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第二條（本委員會組織）</w:t>
      </w:r>
    </w:p>
    <w:p w14:paraId="7887838D" w14:textId="7689D027" w:rsidR="00EC0490" w:rsidRPr="00DC58DD" w:rsidRDefault="00EC0490" w:rsidP="00487CDA">
      <w:pPr>
        <w:pStyle w:val="a3"/>
        <w:numPr>
          <w:ilvl w:val="0"/>
          <w:numId w:val="62"/>
        </w:numPr>
        <w:adjustRightInd w:val="0"/>
        <w:snapToGrid w:val="0"/>
        <w:spacing w:beforeLines="50" w:before="180" w:afterLines="50" w:after="180"/>
        <w:ind w:leftChars="0" w:left="0" w:firstLine="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本委員會設置主任委員一人，由本會理事長或副理事長互推一人任之。</w:t>
      </w:r>
    </w:p>
    <w:p w14:paraId="0D0EB695" w14:textId="77777777" w:rsidR="003E3818" w:rsidRPr="00DC58DD" w:rsidRDefault="003E3818" w:rsidP="00487CDA">
      <w:pPr>
        <w:pStyle w:val="a3"/>
        <w:numPr>
          <w:ilvl w:val="0"/>
          <w:numId w:val="62"/>
        </w:numPr>
        <w:adjustRightInd w:val="0"/>
        <w:snapToGrid w:val="0"/>
        <w:spacing w:beforeLines="50" w:before="180" w:afterLines="50" w:after="180"/>
        <w:ind w:leftChars="0" w:left="0" w:firstLine="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本委員會除主任委員外，置委員十二人。其中委員五人，應由主任委員就現非屬執業律師之社會公正人士提名，報經理監事聯席會通過後聘任；其餘委員七人，由主任委員提名，報經理監事聯席會通過後聘任。委員任期為二年，得連任一次。</w:t>
      </w:r>
    </w:p>
    <w:p w14:paraId="6EF6C86A" w14:textId="75FE37A1" w:rsidR="00EC0490" w:rsidRPr="00DC58DD" w:rsidRDefault="00EC0490" w:rsidP="00487CDA">
      <w:pPr>
        <w:pStyle w:val="a3"/>
        <w:numPr>
          <w:ilvl w:val="0"/>
          <w:numId w:val="62"/>
        </w:numPr>
        <w:adjustRightInd w:val="0"/>
        <w:snapToGrid w:val="0"/>
        <w:spacing w:beforeLines="50" w:before="180" w:afterLines="50" w:after="180"/>
        <w:ind w:leftChars="0" w:left="0" w:firstLine="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主任委員及屬執業律師之委員為無給職；非屬執業律師之社會公正人士委員得由本會酌給出席費及車馬費。</w:t>
      </w:r>
    </w:p>
    <w:p w14:paraId="0C7373DD"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第三條（當事人定義）</w:t>
      </w:r>
    </w:p>
    <w:p w14:paraId="44309850"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本組織規程所稱當事人，為受處置之律師或請求處置人。</w:t>
      </w:r>
    </w:p>
    <w:p w14:paraId="1750034A"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第四條（當事人請求申覆）</w:t>
      </w:r>
    </w:p>
    <w:p w14:paraId="739AF9A2"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律師涉及違反律師倫理規範案件，經所屬地方公會審議後，為移付懲戒以外處置，或不予處置者，當事人得於處理結果送達二十日內，向本會以書面提起申覆。</w:t>
      </w:r>
    </w:p>
    <w:p w14:paraId="73926ED5"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第五條（調查小組召集、組成、召開調查詢問會）</w:t>
      </w:r>
    </w:p>
    <w:p w14:paraId="53B2C3D5" w14:textId="14E99CA1"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本委員會收受書面申覆時，應由輪派之委員一人擔任召集人，負責召集調查小組。</w:t>
      </w:r>
    </w:p>
    <w:p w14:paraId="0C0FB64C" w14:textId="37D4E8E2"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w:t>
      </w:r>
      <w:r w:rsidR="00EC0490" w:rsidRPr="00DC58DD">
        <w:rPr>
          <w:rFonts w:ascii="Arial" w:eastAsia="標楷體" w:hAnsi="Arial" w:cs="Arial" w:hint="eastAsia"/>
          <w:color w:val="000000" w:themeColor="text1"/>
          <w:sz w:val="28"/>
          <w:szCs w:val="28"/>
        </w:rPr>
        <w:t>調查小組由三名委員組成，其中至少包括一名為執業律師之委員，一名為非屬執業律師之委員。</w:t>
      </w:r>
    </w:p>
    <w:p w14:paraId="51D13502"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第六條（調查小組成員迴避）</w:t>
      </w:r>
    </w:p>
    <w:p w14:paraId="4F9BA84A" w14:textId="16C4ADAB"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調查小組成員有下列各款情形之一者，應自行迴避，不得執行職務：</w:t>
      </w:r>
      <w:r w:rsidR="00B3628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lastRenderedPageBreak/>
        <w:t>一、有民事訴訟法第三十二條所定法官應自行迴避之同一原因者。</w:t>
      </w:r>
      <w:r w:rsidR="00B3628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二、與當事人間現有或曾有合夥、合署、僱傭或代理關係者。</w:t>
      </w:r>
      <w:r w:rsidR="00B3628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三、與當事人之代理人間現有合夥、合署、僱傭或代理關係者。</w:t>
      </w:r>
    </w:p>
    <w:p w14:paraId="656BA549" w14:textId="083F7EFB"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w:t>
      </w:r>
      <w:r w:rsidR="00EC0490" w:rsidRPr="00DC58DD">
        <w:rPr>
          <w:rFonts w:ascii="Arial" w:eastAsia="標楷體" w:hAnsi="Arial" w:cs="Arial" w:hint="eastAsia"/>
          <w:color w:val="000000" w:themeColor="text1"/>
          <w:sz w:val="28"/>
          <w:szCs w:val="28"/>
        </w:rPr>
        <w:t>調查小組成員遇有下列各款情形之一者，當事人得聲請調查小組成員迴避：</w:t>
      </w:r>
      <w:r w:rsidR="00B3628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一、有前項所定之情形而不自行迴避者。</w:t>
      </w:r>
      <w:r w:rsidR="00B3628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二、有其他情形足使當事人認其執行職務有偏頗之虞。</w:t>
      </w:r>
    </w:p>
    <w:p w14:paraId="6DB0D176" w14:textId="620369FD"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III.</w:t>
      </w:r>
      <w:r w:rsidR="00EC0490" w:rsidRPr="00DC58DD">
        <w:rPr>
          <w:rFonts w:ascii="Arial" w:eastAsia="標楷體" w:hAnsi="Arial" w:cs="Arial" w:hint="eastAsia"/>
          <w:color w:val="000000" w:themeColor="text1"/>
          <w:sz w:val="28"/>
          <w:szCs w:val="28"/>
        </w:rPr>
        <w:t>當事人如已就該申覆案件有所聲明或為陳述後，不得依前項第二款聲請調查小組成員迴避。但迴避之原因發生在後或知悉在後者，不在此限。</w:t>
      </w:r>
    </w:p>
    <w:p w14:paraId="336083F2" w14:textId="5A25ACBA"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IV.</w:t>
      </w:r>
      <w:r w:rsidR="00EC0490" w:rsidRPr="00DC58DD">
        <w:rPr>
          <w:rFonts w:ascii="Arial" w:eastAsia="標楷體" w:hAnsi="Arial" w:cs="Arial" w:hint="eastAsia"/>
          <w:color w:val="000000" w:themeColor="text1"/>
          <w:sz w:val="28"/>
          <w:szCs w:val="28"/>
        </w:rPr>
        <w:t>當事人聲請調查小組成員迴避，應舉其原因，向本委員會為之。</w:t>
      </w:r>
    </w:p>
    <w:p w14:paraId="18B299EE" w14:textId="6F3B96D5"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V.</w:t>
      </w:r>
      <w:r w:rsidR="00EC0490" w:rsidRPr="00DC58DD">
        <w:rPr>
          <w:rFonts w:ascii="Arial" w:eastAsia="標楷體" w:hAnsi="Arial" w:cs="Arial" w:hint="eastAsia"/>
          <w:color w:val="000000" w:themeColor="text1"/>
          <w:sz w:val="28"/>
          <w:szCs w:val="28"/>
        </w:rPr>
        <w:t>前項原因及第三項但書之事實，當事人應自為聲請之日起五日內以書面釋明。</w:t>
      </w:r>
    </w:p>
    <w:p w14:paraId="16C81016" w14:textId="60D7E227"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VI.</w:t>
      </w:r>
      <w:r w:rsidR="00EC0490" w:rsidRPr="00DC58DD">
        <w:rPr>
          <w:rFonts w:ascii="Arial" w:eastAsia="標楷體" w:hAnsi="Arial" w:cs="Arial" w:hint="eastAsia"/>
          <w:color w:val="000000" w:themeColor="text1"/>
          <w:sz w:val="28"/>
          <w:szCs w:val="28"/>
        </w:rPr>
        <w:t>被聲請迴避之調查小組成員，對於該迴避聲請得向本委員會提出意見書。</w:t>
      </w:r>
    </w:p>
    <w:p w14:paraId="141DE08E" w14:textId="4386B8E7"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VII.</w:t>
      </w:r>
      <w:r w:rsidR="00EC0490" w:rsidRPr="00DC58DD">
        <w:rPr>
          <w:rFonts w:ascii="Arial" w:eastAsia="標楷體" w:hAnsi="Arial" w:cs="Arial" w:hint="eastAsia"/>
          <w:color w:val="000000" w:themeColor="text1"/>
          <w:sz w:val="28"/>
          <w:szCs w:val="28"/>
        </w:rPr>
        <w:t>調查小組成員應自行迴避者，應出具利益迴避聲明書予本委員會附卷。</w:t>
      </w:r>
    </w:p>
    <w:p w14:paraId="593C62C7" w14:textId="4AA4EC28" w:rsidR="00EC0490" w:rsidRPr="00DC58DD" w:rsidRDefault="003B2544"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VIII.</w:t>
      </w:r>
      <w:r w:rsidR="00EC0490" w:rsidRPr="00DC58DD">
        <w:rPr>
          <w:rFonts w:ascii="Arial" w:eastAsia="標楷體" w:hAnsi="Arial" w:cs="Arial" w:hint="eastAsia"/>
          <w:color w:val="000000" w:themeColor="text1"/>
          <w:sz w:val="28"/>
          <w:szCs w:val="28"/>
        </w:rPr>
        <w:t>調查小組成員自行迴避或經本委員會決定其應迴避者，本委員會應另行指派委員替補該迴避之委員，或由本委員會依第五條規定另行組成調查小組。</w:t>
      </w:r>
    </w:p>
    <w:p w14:paraId="7CA65929"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第七條（主任委員與委員迴避）</w:t>
      </w:r>
    </w:p>
    <w:p w14:paraId="14B7772D" w14:textId="10E91400"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Pr="00DC58DD">
        <w:rPr>
          <w:rFonts w:ascii="Arial" w:eastAsia="標楷體" w:hAnsi="Arial" w:cs="Arial" w:hint="eastAsia"/>
          <w:color w:val="000000" w:themeColor="text1"/>
          <w:sz w:val="28"/>
          <w:szCs w:val="28"/>
        </w:rPr>
        <w:t>本委員會主任委員及委員對應付議決之申覆案件有前條第一項各款情形之一者，應自行迴避；主任委員及委員有前條第二項第二款之情形者，亦得經本委員會同意後，迴避之。</w:t>
      </w:r>
    </w:p>
    <w:p w14:paraId="5D63C7CC" w14:textId="1A577ADF" w:rsidR="00EC0490" w:rsidRPr="00DC58DD" w:rsidRDefault="00487CDA"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w:t>
      </w:r>
      <w:r w:rsidR="00EC0490" w:rsidRPr="00DC58DD">
        <w:rPr>
          <w:rFonts w:ascii="Arial" w:eastAsia="標楷體" w:hAnsi="Arial" w:cs="Arial" w:hint="eastAsia"/>
          <w:color w:val="000000" w:themeColor="text1"/>
          <w:sz w:val="28"/>
          <w:szCs w:val="28"/>
        </w:rPr>
        <w:t>主任委員依前項規定迴避時，應指定委員一名擔任委員會主席。</w:t>
      </w:r>
    </w:p>
    <w:p w14:paraId="57F4BDC4"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第八條（申覆不予受理之情形）</w:t>
      </w:r>
    </w:p>
    <w:p w14:paraId="5FC5FEAA" w14:textId="31CCEC44"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申覆案件之當事人有下列各款情事者，調查小組得不予受理，並於作成調查報告後十日內送本委員會備查：</w:t>
      </w:r>
      <w:r w:rsidR="0088035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一、逾律師法第七十五條第一項所訂二十日之申覆期間。</w:t>
      </w:r>
      <w:r w:rsidR="0088035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二、同一申覆案件，業經本委員會之調查小組不予受理或簽結。</w:t>
      </w:r>
      <w:r w:rsidR="00880355" w:rsidRPr="00DC58DD">
        <w:rPr>
          <w:rFonts w:ascii="Arial" w:eastAsia="標楷體" w:hAnsi="Arial" w:cs="Arial"/>
          <w:color w:val="000000" w:themeColor="text1"/>
          <w:sz w:val="28"/>
          <w:szCs w:val="28"/>
        </w:rPr>
        <w:br/>
      </w:r>
      <w:r w:rsidR="00EC0490" w:rsidRPr="00DC58DD">
        <w:rPr>
          <w:rFonts w:ascii="Arial" w:eastAsia="標楷體" w:hAnsi="Arial" w:cs="Arial" w:hint="eastAsia"/>
          <w:color w:val="000000" w:themeColor="text1"/>
          <w:sz w:val="28"/>
          <w:szCs w:val="28"/>
        </w:rPr>
        <w:t>三、未依本委員會要求之格式及數量提出申覆書面暨相關證據。</w:t>
      </w:r>
    </w:p>
    <w:p w14:paraId="59C6A387" w14:textId="77777777" w:rsidR="000079A7" w:rsidRPr="00DC58DD" w:rsidRDefault="00E768B5" w:rsidP="000079A7">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lastRenderedPageBreak/>
        <w:t>II.</w:t>
      </w:r>
      <w:r w:rsidR="00EC0490" w:rsidRPr="00DC58DD">
        <w:rPr>
          <w:rFonts w:ascii="Arial" w:eastAsia="標楷體" w:hAnsi="Arial" w:cs="Arial" w:hint="eastAsia"/>
          <w:color w:val="000000" w:themeColor="text1"/>
          <w:sz w:val="28"/>
          <w:szCs w:val="28"/>
        </w:rPr>
        <w:t>申覆案件中受處置之律師有下列各款情事之一者，調查小組應不予受理，並送本委員會報告後備查：</w:t>
      </w:r>
    </w:p>
    <w:p w14:paraId="1048BFFE" w14:textId="77777777" w:rsidR="000079A7" w:rsidRPr="00DC58DD" w:rsidRDefault="00EC0490" w:rsidP="000079A7">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一、非本會之會員。</w:t>
      </w:r>
    </w:p>
    <w:p w14:paraId="71663BF0" w14:textId="77777777" w:rsidR="000079A7" w:rsidRPr="00DC58DD" w:rsidRDefault="00EC0490" w:rsidP="000079A7">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二、同一違反律師倫理規範之行為，業經本委員會作成移付懲戒、維持原處置、另為處置或不予處置之決議。</w:t>
      </w:r>
    </w:p>
    <w:p w14:paraId="5B34D6EB" w14:textId="7A1647E4" w:rsidR="00EC0490" w:rsidRPr="00DC58DD" w:rsidRDefault="00EC0490" w:rsidP="000079A7">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三、同一違反律師倫理規範之行為，已受律師懲戒委員會依律師法第</w:t>
      </w:r>
      <w:r w:rsidRPr="00DC58DD">
        <w:rPr>
          <w:rFonts w:ascii="Arial" w:eastAsia="標楷體" w:hAnsi="Arial" w:cs="Arial" w:hint="eastAsia"/>
          <w:color w:val="000000" w:themeColor="text1"/>
          <w:sz w:val="28"/>
          <w:szCs w:val="28"/>
        </w:rPr>
        <w:t>94</w:t>
      </w:r>
      <w:r w:rsidRPr="00DC58DD">
        <w:rPr>
          <w:rFonts w:ascii="Arial" w:eastAsia="標楷體" w:hAnsi="Arial" w:cs="Arial" w:hint="eastAsia"/>
          <w:color w:val="000000" w:themeColor="text1"/>
          <w:sz w:val="28"/>
          <w:szCs w:val="28"/>
        </w:rPr>
        <w:t>條作成懲戒處分確定或已受律師懲戒覆審委員會依律師法第</w:t>
      </w:r>
      <w:r w:rsidRPr="00DC58DD">
        <w:rPr>
          <w:rFonts w:ascii="Arial" w:eastAsia="標楷體" w:hAnsi="Arial" w:cs="Arial" w:hint="eastAsia"/>
          <w:color w:val="000000" w:themeColor="text1"/>
          <w:sz w:val="28"/>
          <w:szCs w:val="28"/>
        </w:rPr>
        <w:t>99</w:t>
      </w:r>
      <w:r w:rsidRPr="00DC58DD">
        <w:rPr>
          <w:rFonts w:ascii="Arial" w:eastAsia="標楷體" w:hAnsi="Arial" w:cs="Arial" w:hint="eastAsia"/>
          <w:color w:val="000000" w:themeColor="text1"/>
          <w:sz w:val="28"/>
          <w:szCs w:val="28"/>
        </w:rPr>
        <w:t>條第</w:t>
      </w:r>
      <w:r w:rsidRPr="00DC58DD">
        <w:rPr>
          <w:rFonts w:ascii="Arial" w:eastAsia="標楷體" w:hAnsi="Arial" w:cs="Arial" w:hint="eastAsia"/>
          <w:color w:val="000000" w:themeColor="text1"/>
          <w:sz w:val="28"/>
          <w:szCs w:val="28"/>
        </w:rPr>
        <w:t>3</w:t>
      </w:r>
      <w:r w:rsidRPr="00DC58DD">
        <w:rPr>
          <w:rFonts w:ascii="Arial" w:eastAsia="標楷體" w:hAnsi="Arial" w:cs="Arial" w:hint="eastAsia"/>
          <w:color w:val="000000" w:themeColor="text1"/>
          <w:sz w:val="28"/>
          <w:szCs w:val="28"/>
        </w:rPr>
        <w:t>項作成懲戒處分確定。</w:t>
      </w:r>
    </w:p>
    <w:p w14:paraId="1525EBD6"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第九條（申覆收受程序）</w:t>
      </w:r>
    </w:p>
    <w:p w14:paraId="40217A05" w14:textId="77777777" w:rsidR="000079A7"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本委員會收受書面申覆後，應踐行下列程序：</w:t>
      </w:r>
    </w:p>
    <w:p w14:paraId="351206CA" w14:textId="77777777" w:rsidR="000079A7" w:rsidRPr="00DC58DD" w:rsidRDefault="00EC0490" w:rsidP="000079A7">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一、當事人所提出之申覆書不符合格式者</w:t>
      </w:r>
      <w:r w:rsidRPr="00DC58DD">
        <w:rPr>
          <w:rFonts w:ascii="Arial" w:eastAsia="標楷體" w:hAnsi="Arial" w:cs="Arial" w:hint="eastAsia"/>
          <w:color w:val="000000" w:themeColor="text1"/>
          <w:sz w:val="28"/>
          <w:szCs w:val="28"/>
        </w:rPr>
        <w:t>(</w:t>
      </w:r>
      <w:r w:rsidRPr="00DC58DD">
        <w:rPr>
          <w:rFonts w:ascii="Arial" w:eastAsia="標楷體" w:hAnsi="Arial" w:cs="Arial" w:hint="eastAsia"/>
          <w:color w:val="000000" w:themeColor="text1"/>
          <w:sz w:val="28"/>
          <w:szCs w:val="28"/>
        </w:rPr>
        <w:t>如附件</w:t>
      </w:r>
      <w:r w:rsidRPr="00DC58DD">
        <w:rPr>
          <w:rFonts w:ascii="Arial" w:eastAsia="標楷體" w:hAnsi="Arial" w:cs="Arial" w:hint="eastAsia"/>
          <w:color w:val="000000" w:themeColor="text1"/>
          <w:sz w:val="28"/>
          <w:szCs w:val="28"/>
        </w:rPr>
        <w:t>)</w:t>
      </w:r>
      <w:r w:rsidRPr="00DC58DD">
        <w:rPr>
          <w:rFonts w:ascii="Arial" w:eastAsia="標楷體" w:hAnsi="Arial" w:cs="Arial" w:hint="eastAsia"/>
          <w:color w:val="000000" w:themeColor="text1"/>
          <w:sz w:val="28"/>
          <w:szCs w:val="28"/>
        </w:rPr>
        <w:t>，應命其於五日內補正，並告知無正當理由逾期未補正將不予受理之意旨。</w:t>
      </w:r>
    </w:p>
    <w:p w14:paraId="072E2531" w14:textId="0F9B3CD1" w:rsidR="00EC0490" w:rsidRPr="00DC58DD" w:rsidRDefault="00EC0490" w:rsidP="000079A7">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二、除有前款或依第八條而不予受理之情形外，應即依本規程第五條規定分案，加以調查。</w:t>
      </w:r>
    </w:p>
    <w:p w14:paraId="1055729D"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第十條（申覆案件簽結，並送律師倫理風紀委員會報告、備查）</w:t>
      </w:r>
    </w:p>
    <w:p w14:paraId="391AB226"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調查小組認該申覆案件有下列各款情事之一者，得經全體成員同意後逕予簽結，並於作成調查報告後十日內送本委員會備查：</w:t>
      </w:r>
    </w:p>
    <w:p w14:paraId="50312FB9" w14:textId="63F483BF"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一、當事人無法釋明其提起申覆意旨及具體情節，致使該申覆案件無法調查者。調查小組應先通知當事人限期補正，無正當理由逾期未補正，致申覆案件無法續行調查。</w:t>
      </w:r>
    </w:p>
    <w:p w14:paraId="0A00B6D5" w14:textId="366F1C37"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二、當事人死亡，且收受當事人死亡證明。</w:t>
      </w:r>
    </w:p>
    <w:p w14:paraId="477E6FCE"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第十一條（調查小組調查申覆案件時應踐行程序）</w:t>
      </w:r>
    </w:p>
    <w:p w14:paraId="58940741"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除第十條逕予簽結之情形，調查小組調查申覆案件時應踐行下列程序：</w:t>
      </w:r>
    </w:p>
    <w:p w14:paraId="41E72526" w14:textId="5F9A3E0C"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一、調查小組應將申覆書繕本送達受處置之律師、請求處置人及原審議地方律師公會。調查小組得命受處置之律師或請求處置人於收受申覆書後十日內提出書面意見書或申辯書，並附具相關證據，調查小組並於收受意見書或申辯書後五日內送達繕本予受處置之律師、請求處置人及原審議地方律師公會。但調查小組認依申覆意旨申覆顯無理由者，得逕為維持原處置或不予處置之建議，送倫理風紀委員會決議之。</w:t>
      </w:r>
    </w:p>
    <w:p w14:paraId="5B890928" w14:textId="3B4B4AEB"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二、調查小組認為有必要時得召開調查詢問會。當事人如以證人為證據方法，其應於意見書或申辯書內載明證人身分資料及待證事實，調查小組得於調查詢問會時通知證人到場受詢。</w:t>
      </w:r>
    </w:p>
    <w:p w14:paraId="33312204" w14:textId="5285FD2D"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lastRenderedPageBreak/>
        <w:t>三、調查小組得命地方律師公會於收受第一款之意見書或申辯書後之十日內將全卷移送調查小組。</w:t>
      </w:r>
    </w:p>
    <w:p w14:paraId="7EF2CF29" w14:textId="794E7F16"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四、由調查小組協助指定調查詢問會之期日，並命當事人分別或同時到場陳述。當事人得委任律師參與調查訊問會。當事人無正當理由未出席調查詢問會，不影響調查程序之進行。</w:t>
      </w:r>
    </w:p>
    <w:p w14:paraId="440264AF" w14:textId="536E63BB"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五、調查小組於調查詢問會應有兩位以上之成員始終出席。</w:t>
      </w:r>
    </w:p>
    <w:p w14:paraId="2ADD731B" w14:textId="4CF4D6C6"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六、調查詢問會之召開應使當事人有充分陳述及攻擊防禦之機會，但與申覆案件無關或意圖延滯、妨害調查者，得制止之。</w:t>
      </w:r>
    </w:p>
    <w:p w14:paraId="0C958B02" w14:textId="67E03B99"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七、調查小組於調查案件時，倘認當事人間有調處之可能者，於徵得當事人同意後，得由調查小組試行調處。</w:t>
      </w:r>
    </w:p>
    <w:p w14:paraId="6002880B" w14:textId="205B5C56"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八、調查詢問會時，應製作成書面紀錄附卷，為製作該紀錄，得全程錄音、錄影。</w:t>
      </w:r>
    </w:p>
    <w:p w14:paraId="5C29F04D" w14:textId="6BF21D77"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九、調查小組認為申覆案件調查已完備時，經調查小組成員過半數同意後，應製成書面調查報告，並於作成報告後十日内送本委員會決議。調查小組成員對調查報告如有不同意見，並得附記於調查報告中。</w:t>
      </w:r>
    </w:p>
    <w:p w14:paraId="4FF49FCD" w14:textId="42615059" w:rsidR="00EC0490" w:rsidRPr="00DC58DD" w:rsidRDefault="00EC0490" w:rsidP="001A2CD9">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十、就調查結果，調查小組應於調查報告具體建議本委員會應為移付懲戒、維持原處置、另為處置或不予處置。</w:t>
      </w:r>
    </w:p>
    <w:p w14:paraId="76A34F8A"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第十二條（詢問調查之不公開）</w:t>
      </w:r>
    </w:p>
    <w:p w14:paraId="722F59B1"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調查小組所為詢問及調查，均不公開。</w:t>
      </w:r>
    </w:p>
    <w:p w14:paraId="1D90BF2F"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第十三條（暫停調查）</w:t>
      </w:r>
    </w:p>
    <w:p w14:paraId="5503267F" w14:textId="7B1DC173"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調查小組調查之申覆案件，若以其他訴訟之確定判決或偵查結果為據，或確有無法續行調查之障礙時，本委員會得在其他訴訟終結或偵查程序終結或無法調查之障礙排除前，做成暫停調查小組調查申覆案件之決議。</w:t>
      </w:r>
    </w:p>
    <w:p w14:paraId="74E8A75B" w14:textId="115F373B"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w:t>
      </w:r>
      <w:r w:rsidR="00EC0490" w:rsidRPr="00DC58DD">
        <w:rPr>
          <w:rFonts w:ascii="Arial" w:eastAsia="標楷體" w:hAnsi="Arial" w:cs="Arial" w:hint="eastAsia"/>
          <w:color w:val="000000" w:themeColor="text1"/>
          <w:sz w:val="28"/>
          <w:szCs w:val="28"/>
        </w:rPr>
        <w:t>前項之暫停調查原因消滅時，調查小組應續行調查之。</w:t>
      </w:r>
    </w:p>
    <w:p w14:paraId="1C694A5E"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第十四條（提出調查報告期限）</w:t>
      </w:r>
    </w:p>
    <w:p w14:paraId="0E56B8D1" w14:textId="1B2A00D9"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調查小組應自受理案件後三個月內提出調查報告，但必要時得延長至六個月。</w:t>
      </w:r>
    </w:p>
    <w:p w14:paraId="2FFCD409" w14:textId="08039289"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w:t>
      </w:r>
      <w:r w:rsidR="00EC0490" w:rsidRPr="00DC58DD">
        <w:rPr>
          <w:rFonts w:ascii="Arial" w:eastAsia="標楷體" w:hAnsi="Arial" w:cs="Arial" w:hint="eastAsia"/>
          <w:color w:val="000000" w:themeColor="text1"/>
          <w:sz w:val="28"/>
          <w:szCs w:val="28"/>
        </w:rPr>
        <w:t>前項期間應扣除通知補正及向其他機關或單位調取證據之期間。</w:t>
      </w:r>
    </w:p>
    <w:p w14:paraId="115F3A42"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第十五條（本委員會收受調查報告後之應行程序）</w:t>
      </w:r>
    </w:p>
    <w:p w14:paraId="0D4AB96A" w14:textId="77777777" w:rsidR="00EC0490"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調查報告應包括下列各款事項：</w:t>
      </w:r>
    </w:p>
    <w:p w14:paraId="06B7DD45" w14:textId="0C195835" w:rsidR="00EC0490" w:rsidRPr="00DC58DD" w:rsidRDefault="00EC0490" w:rsidP="00A61777">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lastRenderedPageBreak/>
        <w:t>一、申覆案件之案號。</w:t>
      </w:r>
    </w:p>
    <w:p w14:paraId="56B057AA" w14:textId="435992D7" w:rsidR="00EC0490" w:rsidRPr="00DC58DD" w:rsidRDefault="00EC0490" w:rsidP="00A61777">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二、調查小組成員及召集人。</w:t>
      </w:r>
    </w:p>
    <w:p w14:paraId="461FE60E" w14:textId="5E6314AD" w:rsidR="00EC0490" w:rsidRPr="00DC58DD" w:rsidRDefault="00EC0490" w:rsidP="00A61777">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三、當事人姓名或名稱及地址。</w:t>
      </w:r>
    </w:p>
    <w:p w14:paraId="50C983FF" w14:textId="1A1D1122" w:rsidR="00EC0490" w:rsidRPr="00DC58DD" w:rsidRDefault="00EC0490" w:rsidP="00D34FFD">
      <w:pPr>
        <w:snapToGrid w:val="0"/>
        <w:ind w:left="560" w:hangingChars="200" w:hanging="56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四、事實、證據、調查結果及調查小組依第十一條第十款所做具體建議之理由。</w:t>
      </w:r>
    </w:p>
    <w:p w14:paraId="5DD9B077" w14:textId="6827087C" w:rsidR="00EC0490" w:rsidRPr="00DC58DD" w:rsidRDefault="00EC0490" w:rsidP="00A61777">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五、調查報告之年、月、日。</w:t>
      </w:r>
    </w:p>
    <w:p w14:paraId="3D65C08B" w14:textId="33CAE27A" w:rsidR="00EC0490" w:rsidRPr="00DC58DD" w:rsidRDefault="00EC0490" w:rsidP="00A61777">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六、調查小組之成員應於調查報告簽名。</w:t>
      </w:r>
    </w:p>
    <w:p w14:paraId="03986952"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第十六條（調查小組提出調查報告後之程序）</w:t>
      </w:r>
    </w:p>
    <w:p w14:paraId="59276E05" w14:textId="77C0A0B7"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主任委員應於調查小組提出調查報告後召開本委員會會議，除應續行調查外，委員會應就申覆案件作成移付懲戒、維持原處置、另為處置或不予處置之決議。</w:t>
      </w:r>
    </w:p>
    <w:p w14:paraId="58B49220"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第十七條（決議書應載事項及送達）</w:t>
      </w:r>
    </w:p>
    <w:p w14:paraId="2256CD70" w14:textId="11B82FE1"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w:t>
      </w:r>
      <w:r w:rsidR="00EC0490" w:rsidRPr="00DC58DD">
        <w:rPr>
          <w:rFonts w:ascii="Arial" w:eastAsia="標楷體" w:hAnsi="Arial" w:cs="Arial" w:hint="eastAsia"/>
          <w:color w:val="000000" w:themeColor="text1"/>
          <w:sz w:val="28"/>
          <w:szCs w:val="28"/>
        </w:rPr>
        <w:t>本委員會，應作成決議書，記載下列事項：</w:t>
      </w:r>
    </w:p>
    <w:p w14:paraId="7714062B" w14:textId="62117D3D" w:rsidR="00EC0490" w:rsidRPr="00DC58DD" w:rsidRDefault="00EC0490" w:rsidP="00DB78B4">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一、申覆案件之案號</w:t>
      </w:r>
    </w:p>
    <w:p w14:paraId="563DA092" w14:textId="53FE7755" w:rsidR="00EC0490" w:rsidRPr="00DC58DD" w:rsidRDefault="00EC0490" w:rsidP="00DB78B4">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二、當事人姓名或名稱及地址。</w:t>
      </w:r>
    </w:p>
    <w:p w14:paraId="1545F21C" w14:textId="6434E07A" w:rsidR="00EC0490" w:rsidRPr="00DC58DD" w:rsidRDefault="00EC0490" w:rsidP="00DB78B4">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三、決議主文。</w:t>
      </w:r>
    </w:p>
    <w:p w14:paraId="3765D352" w14:textId="5B949809" w:rsidR="00EC0490" w:rsidRPr="00DC58DD" w:rsidRDefault="00EC0490" w:rsidP="00DB78B4">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四、事實證據及決議之理由。</w:t>
      </w:r>
    </w:p>
    <w:p w14:paraId="5868BEA3" w14:textId="6E998ACD" w:rsidR="00EC0490" w:rsidRPr="00DC58DD" w:rsidRDefault="00EC0490" w:rsidP="00DB78B4">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五、決議之年、月、日。</w:t>
      </w:r>
    </w:p>
    <w:p w14:paraId="456668DA" w14:textId="136ECC24" w:rsidR="00EC0490" w:rsidRPr="00DC58DD" w:rsidRDefault="00EC0490" w:rsidP="00DB78B4">
      <w:pPr>
        <w:snapToGrid w:val="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六、本會主任委員應於決議書簽名。</w:t>
      </w:r>
    </w:p>
    <w:p w14:paraId="04D153C8" w14:textId="660998C9" w:rsidR="00EC0490" w:rsidRPr="00DC58DD" w:rsidRDefault="00E768B5"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II.</w:t>
      </w:r>
      <w:r w:rsidR="00EC0490" w:rsidRPr="00DC58DD">
        <w:rPr>
          <w:rFonts w:ascii="Arial" w:eastAsia="標楷體" w:hAnsi="Arial" w:cs="Arial" w:hint="eastAsia"/>
          <w:color w:val="000000" w:themeColor="text1"/>
          <w:sz w:val="28"/>
          <w:szCs w:val="28"/>
        </w:rPr>
        <w:t>經本委員會做成決議後，應將決議書正本，送達受處置之律師、請求處置人及原審議地方律師公會。</w:t>
      </w:r>
    </w:p>
    <w:p w14:paraId="6D87D84D" w14:textId="77777777" w:rsidR="00EC0490" w:rsidRPr="00DC58DD" w:rsidRDefault="00EC0490" w:rsidP="003E3818">
      <w:pPr>
        <w:snapToGrid w:val="0"/>
        <w:spacing w:beforeLines="50" w:before="180" w:afterLines="50" w:after="180"/>
        <w:jc w:val="both"/>
        <w:rPr>
          <w:rFonts w:ascii="Arial" w:eastAsia="標楷體" w:hAnsi="Arial" w:cs="Arial"/>
          <w:b/>
          <w:color w:val="000000" w:themeColor="text1"/>
          <w:sz w:val="28"/>
          <w:szCs w:val="28"/>
        </w:rPr>
      </w:pPr>
      <w:r w:rsidRPr="00DC58DD">
        <w:rPr>
          <w:rFonts w:ascii="Arial" w:eastAsia="標楷體" w:hAnsi="Arial" w:cs="Arial" w:hint="eastAsia"/>
          <w:b/>
          <w:color w:val="000000" w:themeColor="text1"/>
          <w:sz w:val="28"/>
          <w:szCs w:val="28"/>
        </w:rPr>
        <w:t>第十八條（本組織規程生效）</w:t>
      </w:r>
    </w:p>
    <w:p w14:paraId="65FB4A86" w14:textId="0F81E81A" w:rsidR="00763FDD" w:rsidRPr="00DC58DD" w:rsidRDefault="00EC0490" w:rsidP="003E3818">
      <w:pPr>
        <w:snapToGrid w:val="0"/>
        <w:spacing w:beforeLines="50" w:before="180" w:afterLines="50" w:after="180"/>
        <w:jc w:val="both"/>
        <w:rPr>
          <w:rFonts w:ascii="Arial" w:eastAsia="標楷體" w:hAnsi="Arial" w:cs="Arial"/>
          <w:color w:val="000000" w:themeColor="text1"/>
          <w:sz w:val="28"/>
          <w:szCs w:val="28"/>
        </w:rPr>
      </w:pPr>
      <w:r w:rsidRPr="00DC58DD">
        <w:rPr>
          <w:rFonts w:ascii="Arial" w:eastAsia="標楷體" w:hAnsi="Arial" w:cs="Arial" w:hint="eastAsia"/>
          <w:color w:val="000000" w:themeColor="text1"/>
          <w:sz w:val="28"/>
          <w:szCs w:val="28"/>
        </w:rPr>
        <w:t>本組織規程由本會理監事聯席會議決議通過後生效，修正時亦同。</w:t>
      </w:r>
    </w:p>
    <w:sectPr w:rsidR="00763FDD" w:rsidRPr="00DC58DD" w:rsidSect="00097A3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3D61E" w14:textId="77777777" w:rsidR="009E3E00" w:rsidRDefault="009E3E00" w:rsidP="00D52440">
      <w:r>
        <w:separator/>
      </w:r>
    </w:p>
  </w:endnote>
  <w:endnote w:type="continuationSeparator" w:id="0">
    <w:p w14:paraId="4B486BF5" w14:textId="77777777" w:rsidR="009E3E00" w:rsidRDefault="009E3E00" w:rsidP="00D5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212620"/>
      <w:docPartObj>
        <w:docPartGallery w:val="Page Numbers (Bottom of Page)"/>
        <w:docPartUnique/>
      </w:docPartObj>
    </w:sdtPr>
    <w:sdtEndPr/>
    <w:sdtContent>
      <w:p w14:paraId="51A48B0C" w14:textId="66032563" w:rsidR="00B611DD" w:rsidRDefault="00B611DD">
        <w:pPr>
          <w:pStyle w:val="a7"/>
          <w:jc w:val="center"/>
        </w:pPr>
        <w:r>
          <w:fldChar w:fldCharType="begin"/>
        </w:r>
        <w:r>
          <w:instrText>PAGE   \* MERGEFORMAT</w:instrText>
        </w:r>
        <w:r>
          <w:fldChar w:fldCharType="separate"/>
        </w:r>
        <w:r w:rsidR="00B67BA6" w:rsidRPr="00B67BA6">
          <w:rPr>
            <w:noProof/>
            <w:lang w:val="zh-TW"/>
          </w:rPr>
          <w:t>2</w:t>
        </w:r>
        <w:r>
          <w:fldChar w:fldCharType="end"/>
        </w:r>
      </w:p>
    </w:sdtContent>
  </w:sdt>
  <w:p w14:paraId="1A64E29B" w14:textId="77777777" w:rsidR="00B611DD" w:rsidRDefault="00B611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1840" w14:textId="77777777" w:rsidR="009E3E00" w:rsidRDefault="009E3E00" w:rsidP="00D52440">
      <w:r>
        <w:separator/>
      </w:r>
    </w:p>
  </w:footnote>
  <w:footnote w:type="continuationSeparator" w:id="0">
    <w:p w14:paraId="348805CC" w14:textId="77777777" w:rsidR="009E3E00" w:rsidRDefault="009E3E00" w:rsidP="00D52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4E62"/>
    <w:multiLevelType w:val="hybridMultilevel"/>
    <w:tmpl w:val="23083CF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E1D9F"/>
    <w:multiLevelType w:val="hybridMultilevel"/>
    <w:tmpl w:val="657806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F14E09"/>
    <w:multiLevelType w:val="hybridMultilevel"/>
    <w:tmpl w:val="83B07320"/>
    <w:lvl w:ilvl="0" w:tplc="04090013">
      <w:start w:val="1"/>
      <w:numFmt w:val="upperRoman"/>
      <w:lvlText w:val="%1."/>
      <w:lvlJc w:val="left"/>
      <w:pPr>
        <w:ind w:left="480" w:hanging="480"/>
      </w:pPr>
    </w:lvl>
    <w:lvl w:ilvl="1" w:tplc="36E453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491884"/>
    <w:multiLevelType w:val="hybridMultilevel"/>
    <w:tmpl w:val="606475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3616F8"/>
    <w:multiLevelType w:val="hybridMultilevel"/>
    <w:tmpl w:val="CC7A07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D33012"/>
    <w:multiLevelType w:val="hybridMultilevel"/>
    <w:tmpl w:val="58BA3794"/>
    <w:lvl w:ilvl="0" w:tplc="BA280F28">
      <w:start w:val="1"/>
      <w:numFmt w:val="taiwaneseCountingThousand"/>
      <w:lvlText w:val="%1、"/>
      <w:lvlJc w:val="left"/>
      <w:pPr>
        <w:ind w:left="480" w:hanging="480"/>
      </w:pPr>
      <w:rPr>
        <w:strike w:val="0"/>
        <w:u w:val="single"/>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197BF1"/>
    <w:multiLevelType w:val="hybridMultilevel"/>
    <w:tmpl w:val="5B787B4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D808D5"/>
    <w:multiLevelType w:val="hybridMultilevel"/>
    <w:tmpl w:val="A19A17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29260D"/>
    <w:multiLevelType w:val="hybridMultilevel"/>
    <w:tmpl w:val="999446F8"/>
    <w:lvl w:ilvl="0" w:tplc="2D52F1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C33059"/>
    <w:multiLevelType w:val="hybridMultilevel"/>
    <w:tmpl w:val="999446F8"/>
    <w:lvl w:ilvl="0" w:tplc="2D52F1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54236CA"/>
    <w:multiLevelType w:val="hybridMultilevel"/>
    <w:tmpl w:val="50C60CE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A36AFF"/>
    <w:multiLevelType w:val="hybridMultilevel"/>
    <w:tmpl w:val="E89687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7A2651"/>
    <w:multiLevelType w:val="hybridMultilevel"/>
    <w:tmpl w:val="657806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0033A01"/>
    <w:multiLevelType w:val="hybridMultilevel"/>
    <w:tmpl w:val="6E88E46A"/>
    <w:lvl w:ilvl="0" w:tplc="23281BD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DB7646"/>
    <w:multiLevelType w:val="hybridMultilevel"/>
    <w:tmpl w:val="6AEE8AE6"/>
    <w:lvl w:ilvl="0" w:tplc="041C2888">
      <w:start w:val="1"/>
      <w:numFmt w:val="upperRoman"/>
      <w:lvlText w:val="%1."/>
      <w:lvlJc w:val="left"/>
      <w:pPr>
        <w:ind w:left="480"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22351E3"/>
    <w:multiLevelType w:val="hybridMultilevel"/>
    <w:tmpl w:val="835E223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84588C"/>
    <w:multiLevelType w:val="hybridMultilevel"/>
    <w:tmpl w:val="86BEBA4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4337FA9"/>
    <w:multiLevelType w:val="hybridMultilevel"/>
    <w:tmpl w:val="DE18C1F0"/>
    <w:lvl w:ilvl="0" w:tplc="9580F85E">
      <w:start w:val="1"/>
      <w:numFmt w:val="upperRoman"/>
      <w:lvlText w:val="%1."/>
      <w:lvlJc w:val="left"/>
      <w:pPr>
        <w:ind w:left="480" w:hanging="480"/>
      </w:pPr>
      <w:rPr>
        <w:b w:val="0"/>
        <w:bCs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5852826"/>
    <w:multiLevelType w:val="hybridMultilevel"/>
    <w:tmpl w:val="D82EE1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E4C5FD8"/>
    <w:multiLevelType w:val="hybridMultilevel"/>
    <w:tmpl w:val="FC40C496"/>
    <w:lvl w:ilvl="0" w:tplc="04090013">
      <w:start w:val="1"/>
      <w:numFmt w:val="upperRoman"/>
      <w:lvlText w:val="%1."/>
      <w:lvlJc w:val="left"/>
      <w:pPr>
        <w:ind w:left="480" w:hanging="480"/>
      </w:pPr>
    </w:lvl>
    <w:lvl w:ilvl="1" w:tplc="36E453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3741CD"/>
    <w:multiLevelType w:val="hybridMultilevel"/>
    <w:tmpl w:val="B7B2A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0677F9"/>
    <w:multiLevelType w:val="hybridMultilevel"/>
    <w:tmpl w:val="85D01F06"/>
    <w:lvl w:ilvl="0" w:tplc="96721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B056CE"/>
    <w:multiLevelType w:val="hybridMultilevel"/>
    <w:tmpl w:val="85D01F06"/>
    <w:lvl w:ilvl="0" w:tplc="96721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AF86E74"/>
    <w:multiLevelType w:val="hybridMultilevel"/>
    <w:tmpl w:val="66DA47B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BAB625A"/>
    <w:multiLevelType w:val="hybridMultilevel"/>
    <w:tmpl w:val="999446F8"/>
    <w:lvl w:ilvl="0" w:tplc="2D52F1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E241E71"/>
    <w:multiLevelType w:val="hybridMultilevel"/>
    <w:tmpl w:val="FE26B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000122F"/>
    <w:multiLevelType w:val="hybridMultilevel"/>
    <w:tmpl w:val="F278A75E"/>
    <w:lvl w:ilvl="0" w:tplc="96721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1465471"/>
    <w:multiLevelType w:val="hybridMultilevel"/>
    <w:tmpl w:val="6C5A37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26F6A9C"/>
    <w:multiLevelType w:val="hybridMultilevel"/>
    <w:tmpl w:val="FE26B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5DD7F06"/>
    <w:multiLevelType w:val="hybridMultilevel"/>
    <w:tmpl w:val="CDFCD3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67D6363"/>
    <w:multiLevelType w:val="hybridMultilevel"/>
    <w:tmpl w:val="2B7CB4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81F1E48"/>
    <w:multiLevelType w:val="hybridMultilevel"/>
    <w:tmpl w:val="7FAECA9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97142EF"/>
    <w:multiLevelType w:val="hybridMultilevel"/>
    <w:tmpl w:val="999446F8"/>
    <w:lvl w:ilvl="0" w:tplc="2D52F1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A462669"/>
    <w:multiLevelType w:val="hybridMultilevel"/>
    <w:tmpl w:val="D44E39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A765F37"/>
    <w:multiLevelType w:val="hybridMultilevel"/>
    <w:tmpl w:val="0F92B9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CAA639B"/>
    <w:multiLevelType w:val="hybridMultilevel"/>
    <w:tmpl w:val="6EC879D2"/>
    <w:lvl w:ilvl="0" w:tplc="D6E0F424">
      <w:start w:val="1"/>
      <w:numFmt w:val="upperRoman"/>
      <w:lvlText w:val="%1."/>
      <w:lvlJc w:val="left"/>
      <w:pPr>
        <w:ind w:left="480" w:hanging="480"/>
      </w:pPr>
      <w:rPr>
        <w:b w:val="0"/>
        <w:bCs w:val="0"/>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F91415C"/>
    <w:multiLevelType w:val="hybridMultilevel"/>
    <w:tmpl w:val="CDFCD3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0ED6BEA"/>
    <w:multiLevelType w:val="hybridMultilevel"/>
    <w:tmpl w:val="A15CB7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221719C"/>
    <w:multiLevelType w:val="hybridMultilevel"/>
    <w:tmpl w:val="86BEBA4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2FB333B"/>
    <w:multiLevelType w:val="hybridMultilevel"/>
    <w:tmpl w:val="F278A75E"/>
    <w:lvl w:ilvl="0" w:tplc="96721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42F52F1"/>
    <w:multiLevelType w:val="hybridMultilevel"/>
    <w:tmpl w:val="AAF4C87A"/>
    <w:lvl w:ilvl="0" w:tplc="71786F02">
      <w:start w:val="1"/>
      <w:numFmt w:val="taiwaneseCountingThousand"/>
      <w:lvlText w:val="%1、"/>
      <w:lvlJc w:val="left"/>
      <w:pPr>
        <w:ind w:left="480" w:hanging="480"/>
      </w:pPr>
      <w:rPr>
        <w:shd w:val="clear" w:color="auto" w:fil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8A85F18"/>
    <w:multiLevelType w:val="hybridMultilevel"/>
    <w:tmpl w:val="B7B2A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AC926C0"/>
    <w:multiLevelType w:val="hybridMultilevel"/>
    <w:tmpl w:val="0F92B9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BAB05E5"/>
    <w:multiLevelType w:val="hybridMultilevel"/>
    <w:tmpl w:val="54966EEC"/>
    <w:lvl w:ilvl="0" w:tplc="B5E0E5C4">
      <w:start w:val="1"/>
      <w:numFmt w:val="upperRoman"/>
      <w:lvlText w:val="%1."/>
      <w:lvlJc w:val="left"/>
      <w:pPr>
        <w:ind w:left="480" w:hanging="480"/>
      </w:pPr>
      <w:rPr>
        <w:u w:val="single"/>
        <w:shd w:val="clear" w:color="auto" w:fill="auto"/>
      </w:rPr>
    </w:lvl>
    <w:lvl w:ilvl="1" w:tplc="36E453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BD6773F"/>
    <w:multiLevelType w:val="hybridMultilevel"/>
    <w:tmpl w:val="D5B657D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DB775F8"/>
    <w:multiLevelType w:val="hybridMultilevel"/>
    <w:tmpl w:val="DDC691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0BF569C"/>
    <w:multiLevelType w:val="hybridMultilevel"/>
    <w:tmpl w:val="CC1E28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28847B9"/>
    <w:multiLevelType w:val="hybridMultilevel"/>
    <w:tmpl w:val="1A94E86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30C053E"/>
    <w:multiLevelType w:val="hybridMultilevel"/>
    <w:tmpl w:val="906C11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3395B98"/>
    <w:multiLevelType w:val="hybridMultilevel"/>
    <w:tmpl w:val="1A94E86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44A451F"/>
    <w:multiLevelType w:val="hybridMultilevel"/>
    <w:tmpl w:val="D44E39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4A677F7"/>
    <w:multiLevelType w:val="hybridMultilevel"/>
    <w:tmpl w:val="2C3660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nsid w:val="65B46E0F"/>
    <w:multiLevelType w:val="hybridMultilevel"/>
    <w:tmpl w:val="C7F8F086"/>
    <w:lvl w:ilvl="0" w:tplc="D3C0030E">
      <w:start w:val="1"/>
      <w:numFmt w:val="upperRoman"/>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65F088C"/>
    <w:multiLevelType w:val="hybridMultilevel"/>
    <w:tmpl w:val="AE36EA2C"/>
    <w:lvl w:ilvl="0" w:tplc="04090015">
      <w:start w:val="1"/>
      <w:numFmt w:val="taiwaneseCountingThousand"/>
      <w:lvlText w:val="%1、"/>
      <w:lvlJc w:val="left"/>
      <w:pPr>
        <w:ind w:left="480" w:hanging="480"/>
      </w:pPr>
    </w:lvl>
    <w:lvl w:ilvl="1" w:tplc="1E8AFBBE">
      <w:start w:val="1"/>
      <w:numFmt w:val="taiwaneseCountingThousand"/>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7C53E42"/>
    <w:multiLevelType w:val="hybridMultilevel"/>
    <w:tmpl w:val="FCD8B71A"/>
    <w:lvl w:ilvl="0" w:tplc="809A0688">
      <w:start w:val="1"/>
      <w:numFmt w:val="upperRoman"/>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0A12DD2"/>
    <w:multiLevelType w:val="hybridMultilevel"/>
    <w:tmpl w:val="23083CF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1F058D0"/>
    <w:multiLevelType w:val="hybridMultilevel"/>
    <w:tmpl w:val="50C60CE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2870087"/>
    <w:multiLevelType w:val="hybridMultilevel"/>
    <w:tmpl w:val="BCFA41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2E92CB8"/>
    <w:multiLevelType w:val="hybridMultilevel"/>
    <w:tmpl w:val="84B8EDF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7A951B5"/>
    <w:multiLevelType w:val="hybridMultilevel"/>
    <w:tmpl w:val="BD108A5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998139C"/>
    <w:multiLevelType w:val="hybridMultilevel"/>
    <w:tmpl w:val="906C11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9BB41FF"/>
    <w:multiLevelType w:val="hybridMultilevel"/>
    <w:tmpl w:val="31CA95E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E363FD0"/>
    <w:multiLevelType w:val="hybridMultilevel"/>
    <w:tmpl w:val="606475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4"/>
  </w:num>
  <w:num w:numId="3">
    <w:abstractNumId w:val="34"/>
  </w:num>
  <w:num w:numId="4">
    <w:abstractNumId w:val="10"/>
  </w:num>
  <w:num w:numId="5">
    <w:abstractNumId w:val="22"/>
  </w:num>
  <w:num w:numId="6">
    <w:abstractNumId w:val="52"/>
  </w:num>
  <w:num w:numId="7">
    <w:abstractNumId w:val="39"/>
  </w:num>
  <w:num w:numId="8">
    <w:abstractNumId w:val="55"/>
  </w:num>
  <w:num w:numId="9">
    <w:abstractNumId w:val="48"/>
  </w:num>
  <w:num w:numId="10">
    <w:abstractNumId w:val="2"/>
  </w:num>
  <w:num w:numId="11">
    <w:abstractNumId w:val="37"/>
  </w:num>
  <w:num w:numId="12">
    <w:abstractNumId w:val="15"/>
  </w:num>
  <w:num w:numId="13">
    <w:abstractNumId w:val="29"/>
  </w:num>
  <w:num w:numId="14">
    <w:abstractNumId w:val="49"/>
  </w:num>
  <w:num w:numId="15">
    <w:abstractNumId w:val="40"/>
  </w:num>
  <w:num w:numId="16">
    <w:abstractNumId w:val="14"/>
  </w:num>
  <w:num w:numId="17">
    <w:abstractNumId w:val="35"/>
  </w:num>
  <w:num w:numId="18">
    <w:abstractNumId w:val="7"/>
  </w:num>
  <w:num w:numId="19">
    <w:abstractNumId w:val="44"/>
  </w:num>
  <w:num w:numId="20">
    <w:abstractNumId w:val="56"/>
  </w:num>
  <w:num w:numId="21">
    <w:abstractNumId w:val="51"/>
  </w:num>
  <w:num w:numId="22">
    <w:abstractNumId w:val="16"/>
  </w:num>
  <w:num w:numId="23">
    <w:abstractNumId w:val="61"/>
  </w:num>
  <w:num w:numId="24">
    <w:abstractNumId w:val="6"/>
  </w:num>
  <w:num w:numId="25">
    <w:abstractNumId w:val="23"/>
  </w:num>
  <w:num w:numId="26">
    <w:abstractNumId w:val="0"/>
  </w:num>
  <w:num w:numId="27">
    <w:abstractNumId w:val="27"/>
  </w:num>
  <w:num w:numId="28">
    <w:abstractNumId w:val="19"/>
  </w:num>
  <w:num w:numId="29">
    <w:abstractNumId w:val="3"/>
  </w:num>
  <w:num w:numId="30">
    <w:abstractNumId w:val="62"/>
  </w:num>
  <w:num w:numId="31">
    <w:abstractNumId w:val="50"/>
  </w:num>
  <w:num w:numId="32">
    <w:abstractNumId w:val="33"/>
  </w:num>
  <w:num w:numId="33">
    <w:abstractNumId w:val="12"/>
  </w:num>
  <w:num w:numId="34">
    <w:abstractNumId w:val="1"/>
  </w:num>
  <w:num w:numId="35">
    <w:abstractNumId w:val="18"/>
  </w:num>
  <w:num w:numId="36">
    <w:abstractNumId w:val="5"/>
  </w:num>
  <w:num w:numId="37">
    <w:abstractNumId w:val="59"/>
  </w:num>
  <w:num w:numId="38">
    <w:abstractNumId w:val="11"/>
  </w:num>
  <w:num w:numId="39">
    <w:abstractNumId w:val="43"/>
  </w:num>
  <w:num w:numId="40">
    <w:abstractNumId w:val="45"/>
  </w:num>
  <w:num w:numId="41">
    <w:abstractNumId w:val="36"/>
  </w:num>
  <w:num w:numId="42">
    <w:abstractNumId w:val="57"/>
  </w:num>
  <w:num w:numId="43">
    <w:abstractNumId w:val="47"/>
  </w:num>
  <w:num w:numId="44">
    <w:abstractNumId w:val="30"/>
  </w:num>
  <w:num w:numId="45">
    <w:abstractNumId w:val="46"/>
  </w:num>
  <w:num w:numId="46">
    <w:abstractNumId w:val="8"/>
  </w:num>
  <w:num w:numId="47">
    <w:abstractNumId w:val="25"/>
  </w:num>
  <w:num w:numId="48">
    <w:abstractNumId w:val="21"/>
  </w:num>
  <w:num w:numId="49">
    <w:abstractNumId w:val="42"/>
  </w:num>
  <w:num w:numId="50">
    <w:abstractNumId w:val="26"/>
  </w:num>
  <w:num w:numId="51">
    <w:abstractNumId w:val="41"/>
  </w:num>
  <w:num w:numId="52">
    <w:abstractNumId w:val="58"/>
  </w:num>
  <w:num w:numId="53">
    <w:abstractNumId w:val="17"/>
  </w:num>
  <w:num w:numId="54">
    <w:abstractNumId w:val="60"/>
  </w:num>
  <w:num w:numId="55">
    <w:abstractNumId w:val="53"/>
  </w:num>
  <w:num w:numId="56">
    <w:abstractNumId w:val="9"/>
  </w:num>
  <w:num w:numId="57">
    <w:abstractNumId w:val="28"/>
  </w:num>
  <w:num w:numId="58">
    <w:abstractNumId w:val="32"/>
  </w:num>
  <w:num w:numId="59">
    <w:abstractNumId w:val="38"/>
  </w:num>
  <w:num w:numId="60">
    <w:abstractNumId w:val="20"/>
  </w:num>
  <w:num w:numId="61">
    <w:abstractNumId w:val="24"/>
  </w:num>
  <w:num w:numId="62">
    <w:abstractNumId w:val="54"/>
  </w:num>
  <w:num w:numId="63">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D4"/>
    <w:rsid w:val="000036AB"/>
    <w:rsid w:val="000052DD"/>
    <w:rsid w:val="000079A7"/>
    <w:rsid w:val="00017C69"/>
    <w:rsid w:val="000214ED"/>
    <w:rsid w:val="00023AB3"/>
    <w:rsid w:val="0004541C"/>
    <w:rsid w:val="000575E2"/>
    <w:rsid w:val="0006321A"/>
    <w:rsid w:val="00063A90"/>
    <w:rsid w:val="00064D0C"/>
    <w:rsid w:val="0007285C"/>
    <w:rsid w:val="00086EDA"/>
    <w:rsid w:val="00097A3B"/>
    <w:rsid w:val="000C04A6"/>
    <w:rsid w:val="000C1454"/>
    <w:rsid w:val="000C16F1"/>
    <w:rsid w:val="000C6184"/>
    <w:rsid w:val="000E763F"/>
    <w:rsid w:val="0010313F"/>
    <w:rsid w:val="00115350"/>
    <w:rsid w:val="00120670"/>
    <w:rsid w:val="00136499"/>
    <w:rsid w:val="0015617E"/>
    <w:rsid w:val="00163048"/>
    <w:rsid w:val="00195334"/>
    <w:rsid w:val="001A2CD9"/>
    <w:rsid w:val="001A4D17"/>
    <w:rsid w:val="001B10A2"/>
    <w:rsid w:val="001F27AD"/>
    <w:rsid w:val="001F697D"/>
    <w:rsid w:val="00207627"/>
    <w:rsid w:val="00215A5D"/>
    <w:rsid w:val="00226DA1"/>
    <w:rsid w:val="0023600D"/>
    <w:rsid w:val="00241D43"/>
    <w:rsid w:val="00247F84"/>
    <w:rsid w:val="00250179"/>
    <w:rsid w:val="002505C5"/>
    <w:rsid w:val="00250ADB"/>
    <w:rsid w:val="00262FB1"/>
    <w:rsid w:val="0026737D"/>
    <w:rsid w:val="00272644"/>
    <w:rsid w:val="00274E75"/>
    <w:rsid w:val="00284C2D"/>
    <w:rsid w:val="0028639C"/>
    <w:rsid w:val="00287BC5"/>
    <w:rsid w:val="00287D7F"/>
    <w:rsid w:val="00290844"/>
    <w:rsid w:val="002C4045"/>
    <w:rsid w:val="002E1FA2"/>
    <w:rsid w:val="002E6D97"/>
    <w:rsid w:val="002F583A"/>
    <w:rsid w:val="00323DEB"/>
    <w:rsid w:val="00327BB5"/>
    <w:rsid w:val="00331AC3"/>
    <w:rsid w:val="003345C9"/>
    <w:rsid w:val="003365B8"/>
    <w:rsid w:val="003379AC"/>
    <w:rsid w:val="0034281F"/>
    <w:rsid w:val="00342F53"/>
    <w:rsid w:val="00343881"/>
    <w:rsid w:val="00366CF3"/>
    <w:rsid w:val="00384977"/>
    <w:rsid w:val="003A4063"/>
    <w:rsid w:val="003B013A"/>
    <w:rsid w:val="003B2544"/>
    <w:rsid w:val="003C04DD"/>
    <w:rsid w:val="003C5E82"/>
    <w:rsid w:val="003C5F7F"/>
    <w:rsid w:val="003C69E0"/>
    <w:rsid w:val="003D20D6"/>
    <w:rsid w:val="003E3818"/>
    <w:rsid w:val="00420B5F"/>
    <w:rsid w:val="00423018"/>
    <w:rsid w:val="004414F4"/>
    <w:rsid w:val="004631D8"/>
    <w:rsid w:val="00481922"/>
    <w:rsid w:val="00487CDA"/>
    <w:rsid w:val="004A2861"/>
    <w:rsid w:val="004A7B81"/>
    <w:rsid w:val="004B5F02"/>
    <w:rsid w:val="004C3524"/>
    <w:rsid w:val="004D2AE5"/>
    <w:rsid w:val="005067E8"/>
    <w:rsid w:val="00510EB5"/>
    <w:rsid w:val="0051651B"/>
    <w:rsid w:val="005208F8"/>
    <w:rsid w:val="0053460A"/>
    <w:rsid w:val="00535FE6"/>
    <w:rsid w:val="005464C8"/>
    <w:rsid w:val="00555132"/>
    <w:rsid w:val="005571CB"/>
    <w:rsid w:val="0056073F"/>
    <w:rsid w:val="00571690"/>
    <w:rsid w:val="00580D4F"/>
    <w:rsid w:val="00585A59"/>
    <w:rsid w:val="005A3594"/>
    <w:rsid w:val="005A477E"/>
    <w:rsid w:val="005B2310"/>
    <w:rsid w:val="005D472C"/>
    <w:rsid w:val="005E28C3"/>
    <w:rsid w:val="005F557E"/>
    <w:rsid w:val="005F60BD"/>
    <w:rsid w:val="005F71B8"/>
    <w:rsid w:val="00600119"/>
    <w:rsid w:val="00606C59"/>
    <w:rsid w:val="0061104A"/>
    <w:rsid w:val="00615BEC"/>
    <w:rsid w:val="006176DD"/>
    <w:rsid w:val="00620AA7"/>
    <w:rsid w:val="00654D38"/>
    <w:rsid w:val="0066242D"/>
    <w:rsid w:val="006932F6"/>
    <w:rsid w:val="00694C50"/>
    <w:rsid w:val="006B73C7"/>
    <w:rsid w:val="006D2B97"/>
    <w:rsid w:val="006E2C6A"/>
    <w:rsid w:val="006E6211"/>
    <w:rsid w:val="0071696E"/>
    <w:rsid w:val="0072078B"/>
    <w:rsid w:val="00727A05"/>
    <w:rsid w:val="00737551"/>
    <w:rsid w:val="00741219"/>
    <w:rsid w:val="007530B0"/>
    <w:rsid w:val="00753412"/>
    <w:rsid w:val="00761FF8"/>
    <w:rsid w:val="00763FDD"/>
    <w:rsid w:val="007729D1"/>
    <w:rsid w:val="007B1FA2"/>
    <w:rsid w:val="007D4FD0"/>
    <w:rsid w:val="007E7535"/>
    <w:rsid w:val="007F5A53"/>
    <w:rsid w:val="007F63D7"/>
    <w:rsid w:val="00806B0C"/>
    <w:rsid w:val="0081688E"/>
    <w:rsid w:val="00825917"/>
    <w:rsid w:val="00836052"/>
    <w:rsid w:val="00842503"/>
    <w:rsid w:val="00860522"/>
    <w:rsid w:val="00880355"/>
    <w:rsid w:val="00883747"/>
    <w:rsid w:val="0089264E"/>
    <w:rsid w:val="008A7AC2"/>
    <w:rsid w:val="008B045E"/>
    <w:rsid w:val="008C02AC"/>
    <w:rsid w:val="008E4B3B"/>
    <w:rsid w:val="008F56D3"/>
    <w:rsid w:val="00947A92"/>
    <w:rsid w:val="00952111"/>
    <w:rsid w:val="009654E6"/>
    <w:rsid w:val="00976D00"/>
    <w:rsid w:val="0098117B"/>
    <w:rsid w:val="009A2AB1"/>
    <w:rsid w:val="009A3562"/>
    <w:rsid w:val="009A4EA7"/>
    <w:rsid w:val="009A503F"/>
    <w:rsid w:val="009B5F0A"/>
    <w:rsid w:val="009C4C50"/>
    <w:rsid w:val="009D5874"/>
    <w:rsid w:val="009D61AF"/>
    <w:rsid w:val="009E319A"/>
    <w:rsid w:val="009E3E00"/>
    <w:rsid w:val="009F022C"/>
    <w:rsid w:val="009F32D1"/>
    <w:rsid w:val="009F6C98"/>
    <w:rsid w:val="009F7DCD"/>
    <w:rsid w:val="00A0012F"/>
    <w:rsid w:val="00A10A29"/>
    <w:rsid w:val="00A36588"/>
    <w:rsid w:val="00A61777"/>
    <w:rsid w:val="00A62D0C"/>
    <w:rsid w:val="00A63E4F"/>
    <w:rsid w:val="00A71DA3"/>
    <w:rsid w:val="00A84807"/>
    <w:rsid w:val="00A85579"/>
    <w:rsid w:val="00A905CB"/>
    <w:rsid w:val="00A976E6"/>
    <w:rsid w:val="00AF4398"/>
    <w:rsid w:val="00AF7B51"/>
    <w:rsid w:val="00B21761"/>
    <w:rsid w:val="00B27A47"/>
    <w:rsid w:val="00B32610"/>
    <w:rsid w:val="00B36285"/>
    <w:rsid w:val="00B47E3C"/>
    <w:rsid w:val="00B5471C"/>
    <w:rsid w:val="00B611DD"/>
    <w:rsid w:val="00B654BD"/>
    <w:rsid w:val="00B67BA6"/>
    <w:rsid w:val="00B712DA"/>
    <w:rsid w:val="00B725B8"/>
    <w:rsid w:val="00B75D53"/>
    <w:rsid w:val="00B90565"/>
    <w:rsid w:val="00BB0ED4"/>
    <w:rsid w:val="00BB6E97"/>
    <w:rsid w:val="00BB7431"/>
    <w:rsid w:val="00BE76FA"/>
    <w:rsid w:val="00C01FC5"/>
    <w:rsid w:val="00C02ED1"/>
    <w:rsid w:val="00C14B85"/>
    <w:rsid w:val="00C30F3B"/>
    <w:rsid w:val="00C358DC"/>
    <w:rsid w:val="00C47138"/>
    <w:rsid w:val="00C54C0B"/>
    <w:rsid w:val="00C63A33"/>
    <w:rsid w:val="00C66745"/>
    <w:rsid w:val="00C755C3"/>
    <w:rsid w:val="00C80773"/>
    <w:rsid w:val="00C836D4"/>
    <w:rsid w:val="00C84D01"/>
    <w:rsid w:val="00C93209"/>
    <w:rsid w:val="00C97AA8"/>
    <w:rsid w:val="00CA7E74"/>
    <w:rsid w:val="00CB6DA0"/>
    <w:rsid w:val="00CB775E"/>
    <w:rsid w:val="00CC1316"/>
    <w:rsid w:val="00CC3FEF"/>
    <w:rsid w:val="00CD1582"/>
    <w:rsid w:val="00CD652A"/>
    <w:rsid w:val="00D1108B"/>
    <w:rsid w:val="00D243A4"/>
    <w:rsid w:val="00D30834"/>
    <w:rsid w:val="00D32492"/>
    <w:rsid w:val="00D34FFD"/>
    <w:rsid w:val="00D42880"/>
    <w:rsid w:val="00D44039"/>
    <w:rsid w:val="00D52440"/>
    <w:rsid w:val="00D5677A"/>
    <w:rsid w:val="00D648C4"/>
    <w:rsid w:val="00D855F7"/>
    <w:rsid w:val="00D90D2D"/>
    <w:rsid w:val="00DA486C"/>
    <w:rsid w:val="00DB78B4"/>
    <w:rsid w:val="00DB7A34"/>
    <w:rsid w:val="00DC58DD"/>
    <w:rsid w:val="00DD16A9"/>
    <w:rsid w:val="00DE4EDA"/>
    <w:rsid w:val="00DE5789"/>
    <w:rsid w:val="00DE68C4"/>
    <w:rsid w:val="00DF5492"/>
    <w:rsid w:val="00E0013B"/>
    <w:rsid w:val="00E40610"/>
    <w:rsid w:val="00E42C4B"/>
    <w:rsid w:val="00E5326A"/>
    <w:rsid w:val="00E54F75"/>
    <w:rsid w:val="00E65DA9"/>
    <w:rsid w:val="00E67617"/>
    <w:rsid w:val="00E71ED8"/>
    <w:rsid w:val="00E768B5"/>
    <w:rsid w:val="00E90475"/>
    <w:rsid w:val="00E92CE8"/>
    <w:rsid w:val="00E946B1"/>
    <w:rsid w:val="00EA001A"/>
    <w:rsid w:val="00EB07B9"/>
    <w:rsid w:val="00EB33A5"/>
    <w:rsid w:val="00EC0490"/>
    <w:rsid w:val="00EE31D8"/>
    <w:rsid w:val="00EF60A5"/>
    <w:rsid w:val="00F0096D"/>
    <w:rsid w:val="00F37682"/>
    <w:rsid w:val="00F46923"/>
    <w:rsid w:val="00F53A24"/>
    <w:rsid w:val="00F613C2"/>
    <w:rsid w:val="00F62944"/>
    <w:rsid w:val="00F7209C"/>
    <w:rsid w:val="00F741EA"/>
    <w:rsid w:val="00F97812"/>
    <w:rsid w:val="00FA3EB3"/>
    <w:rsid w:val="00FB0D10"/>
    <w:rsid w:val="00FB269C"/>
    <w:rsid w:val="00FB3B9D"/>
    <w:rsid w:val="00FB543D"/>
    <w:rsid w:val="00FD2A84"/>
    <w:rsid w:val="00FF5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5EE38"/>
  <w15:chartTrackingRefBased/>
  <w15:docId w15:val="{A59A5452-13B4-406E-8440-C43ACE2F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A3EB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944"/>
    <w:pPr>
      <w:ind w:leftChars="200" w:left="480"/>
    </w:pPr>
  </w:style>
  <w:style w:type="table" w:styleId="a4">
    <w:name w:val="Table Grid"/>
    <w:basedOn w:val="a1"/>
    <w:uiPriority w:val="39"/>
    <w:rsid w:val="00FB5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52440"/>
    <w:pPr>
      <w:tabs>
        <w:tab w:val="center" w:pos="4153"/>
        <w:tab w:val="right" w:pos="8306"/>
      </w:tabs>
      <w:snapToGrid w:val="0"/>
    </w:pPr>
    <w:rPr>
      <w:sz w:val="20"/>
      <w:szCs w:val="20"/>
    </w:rPr>
  </w:style>
  <w:style w:type="character" w:customStyle="1" w:styleId="a6">
    <w:name w:val="頁首 字元"/>
    <w:basedOn w:val="a0"/>
    <w:link w:val="a5"/>
    <w:uiPriority w:val="99"/>
    <w:rsid w:val="00D52440"/>
    <w:rPr>
      <w:sz w:val="20"/>
      <w:szCs w:val="20"/>
    </w:rPr>
  </w:style>
  <w:style w:type="paragraph" w:styleId="a7">
    <w:name w:val="footer"/>
    <w:basedOn w:val="a"/>
    <w:link w:val="a8"/>
    <w:uiPriority w:val="99"/>
    <w:unhideWhenUsed/>
    <w:rsid w:val="00D52440"/>
    <w:pPr>
      <w:tabs>
        <w:tab w:val="center" w:pos="4153"/>
        <w:tab w:val="right" w:pos="8306"/>
      </w:tabs>
      <w:snapToGrid w:val="0"/>
    </w:pPr>
    <w:rPr>
      <w:sz w:val="20"/>
      <w:szCs w:val="20"/>
    </w:rPr>
  </w:style>
  <w:style w:type="character" w:customStyle="1" w:styleId="a8">
    <w:name w:val="頁尾 字元"/>
    <w:basedOn w:val="a0"/>
    <w:link w:val="a7"/>
    <w:uiPriority w:val="99"/>
    <w:rsid w:val="00D52440"/>
    <w:rPr>
      <w:sz w:val="20"/>
      <w:szCs w:val="20"/>
    </w:rPr>
  </w:style>
  <w:style w:type="paragraph" w:styleId="a9">
    <w:name w:val="Balloon Text"/>
    <w:basedOn w:val="a"/>
    <w:link w:val="aa"/>
    <w:uiPriority w:val="99"/>
    <w:semiHidden/>
    <w:unhideWhenUsed/>
    <w:rsid w:val="007F63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F63D7"/>
    <w:rPr>
      <w:rFonts w:asciiTheme="majorHAnsi" w:eastAsiaTheme="majorEastAsia" w:hAnsiTheme="majorHAnsi" w:cstheme="majorBidi"/>
      <w:sz w:val="18"/>
      <w:szCs w:val="18"/>
    </w:rPr>
  </w:style>
  <w:style w:type="character" w:customStyle="1" w:styleId="10">
    <w:name w:val="標題 1 字元"/>
    <w:basedOn w:val="a0"/>
    <w:link w:val="1"/>
    <w:uiPriority w:val="9"/>
    <w:rsid w:val="00FA3EB3"/>
    <w:rPr>
      <w:rFonts w:asciiTheme="majorHAnsi" w:eastAsiaTheme="majorEastAsia" w:hAnsiTheme="majorHAnsi" w:cstheme="majorBidi"/>
      <w:b/>
      <w:bCs/>
      <w:kern w:val="52"/>
      <w:sz w:val="52"/>
      <w:szCs w:val="52"/>
    </w:rPr>
  </w:style>
  <w:style w:type="character" w:styleId="ab">
    <w:name w:val="annotation reference"/>
    <w:basedOn w:val="a0"/>
    <w:uiPriority w:val="99"/>
    <w:semiHidden/>
    <w:unhideWhenUsed/>
    <w:rsid w:val="005464C8"/>
    <w:rPr>
      <w:sz w:val="18"/>
      <w:szCs w:val="18"/>
    </w:rPr>
  </w:style>
  <w:style w:type="paragraph" w:styleId="ac">
    <w:name w:val="annotation text"/>
    <w:basedOn w:val="a"/>
    <w:link w:val="ad"/>
    <w:uiPriority w:val="99"/>
    <w:semiHidden/>
    <w:unhideWhenUsed/>
    <w:rsid w:val="005464C8"/>
  </w:style>
  <w:style w:type="character" w:customStyle="1" w:styleId="ad">
    <w:name w:val="註解文字 字元"/>
    <w:basedOn w:val="a0"/>
    <w:link w:val="ac"/>
    <w:uiPriority w:val="99"/>
    <w:semiHidden/>
    <w:rsid w:val="005464C8"/>
  </w:style>
  <w:style w:type="paragraph" w:styleId="ae">
    <w:name w:val="annotation subject"/>
    <w:basedOn w:val="ac"/>
    <w:next w:val="ac"/>
    <w:link w:val="af"/>
    <w:uiPriority w:val="99"/>
    <w:semiHidden/>
    <w:unhideWhenUsed/>
    <w:rsid w:val="005464C8"/>
    <w:rPr>
      <w:b/>
      <w:bCs/>
    </w:rPr>
  </w:style>
  <w:style w:type="character" w:customStyle="1" w:styleId="af">
    <w:name w:val="註解主旨 字元"/>
    <w:basedOn w:val="ad"/>
    <w:link w:val="ae"/>
    <w:uiPriority w:val="99"/>
    <w:semiHidden/>
    <w:rsid w:val="00546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3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368C-87B9-4891-9D3E-9CA2ECB2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周芷安</dc:creator>
  <cp:keywords/>
  <dc:description/>
  <cp:lastModifiedBy>USER</cp:lastModifiedBy>
  <cp:revision>2</cp:revision>
  <cp:lastPrinted>2020-12-16T09:55:00Z</cp:lastPrinted>
  <dcterms:created xsi:type="dcterms:W3CDTF">2021-03-17T02:31:00Z</dcterms:created>
  <dcterms:modified xsi:type="dcterms:W3CDTF">2021-03-17T02:31:00Z</dcterms:modified>
</cp:coreProperties>
</file>