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FA441" w14:textId="77777777" w:rsidR="00687031" w:rsidRDefault="00687031" w:rsidP="00FC044E">
      <w:pPr>
        <w:spacing w:line="400" w:lineRule="exact"/>
        <w:ind w:left="1456" w:hangingChars="404" w:hanging="1456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B8407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家族信託規劃師培訓課程（高雄律師公會委辦）</w:t>
      </w:r>
    </w:p>
    <w:p w14:paraId="4A3FA442" w14:textId="77777777" w:rsidR="00687031" w:rsidRDefault="00687031" w:rsidP="00B84077">
      <w:pPr>
        <w:spacing w:line="400" w:lineRule="exact"/>
        <w:ind w:left="1456" w:hangingChars="404" w:hanging="1456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</w:p>
    <w:p w14:paraId="4A3FA443" w14:textId="77777777" w:rsidR="00687031" w:rsidRDefault="00687031" w:rsidP="00B84077">
      <w:pPr>
        <w:spacing w:line="400" w:lineRule="exact"/>
        <w:ind w:left="1132" w:hangingChars="404" w:hanging="113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84077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主辦單位：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全國律師聯合會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（下稱全律會）、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高雄律師公會</w:t>
      </w:r>
    </w:p>
    <w:p w14:paraId="4A3FA444" w14:textId="77777777" w:rsidR="00687031" w:rsidRDefault="00687031" w:rsidP="00B84077">
      <w:pPr>
        <w:spacing w:line="400" w:lineRule="exact"/>
        <w:ind w:left="1132" w:hangingChars="404" w:hanging="113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84077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承辦單位：</w:t>
      </w:r>
      <w:r w:rsidRPr="004100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台灣金融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研訓院</w:t>
      </w:r>
    </w:p>
    <w:p w14:paraId="4A3FA445" w14:textId="77777777" w:rsidR="00687031" w:rsidRDefault="00687031" w:rsidP="00B84077">
      <w:pPr>
        <w:spacing w:line="400" w:lineRule="exact"/>
        <w:ind w:left="1131" w:hangingChars="404" w:hanging="113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A3FA446" w14:textId="77777777" w:rsidR="00687031" w:rsidRDefault="00687031" w:rsidP="005F0189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查金融監督管理委員會自</w:t>
      </w:r>
      <w:r w:rsidRPr="00B8407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109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年起推動信託</w:t>
      </w:r>
      <w:r w:rsidRPr="00B8407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2.0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計畫，「家族信託規劃顧問師」為本計畫推動之專業能力認證之一，透過系統化的培訓課程，課程內容包含家族財富傳承、家族信託實務運作、我國相關法制、家族信託規劃至家族憲章與家族辧公室等等共九系列</w:t>
      </w:r>
      <w:r w:rsidRPr="00B8407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72 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小時課程，</w:t>
      </w:r>
      <w:r w:rsidRPr="005F018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以充實及精進信託法律領域之専業知識應用與能力，並期使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結訓後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參與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112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月間（暫訂）舉辦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</w:t>
      </w:r>
      <w:r w:rsidRPr="001333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家族信託規劃顧問師（第一屆）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測驗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以取得證照，提升家族信託所需專業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能力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A3FA447" w14:textId="77777777" w:rsidR="00687031" w:rsidRPr="00B84077" w:rsidRDefault="00687031" w:rsidP="005F0189">
      <w:pPr>
        <w:spacing w:line="400" w:lineRule="exact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</w:p>
    <w:p w14:paraId="4A3FA448" w14:textId="77777777" w:rsidR="00687031" w:rsidRPr="00132078" w:rsidRDefault="00687031" w:rsidP="00132078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84077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課程名稱</w:t>
      </w:r>
    </w:p>
    <w:p w14:paraId="4A3FA449" w14:textId="77777777" w:rsidR="00687031" w:rsidRPr="00B84077" w:rsidRDefault="00687031" w:rsidP="00132078">
      <w:pPr>
        <w:pStyle w:val="a3"/>
        <w:spacing w:line="400" w:lineRule="exact"/>
        <w:ind w:leftChars="0" w:left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8407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家族信託規劃</w:t>
      </w:r>
      <w:r w:rsidR="001333C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顧問</w:t>
      </w:r>
      <w:r w:rsidRPr="00B8407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師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培訓課程</w:t>
      </w:r>
    </w:p>
    <w:p w14:paraId="4A3FA44A" w14:textId="77777777" w:rsidR="00687031" w:rsidRPr="00B7628D" w:rsidRDefault="00687031" w:rsidP="00B7628D">
      <w:pPr>
        <w:pStyle w:val="a3"/>
        <w:spacing w:line="400" w:lineRule="exact"/>
        <w:ind w:leftChars="0" w:left="567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A3FA44B" w14:textId="77777777" w:rsidR="00687031" w:rsidRPr="00B84077" w:rsidRDefault="00687031" w:rsidP="00132078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84077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課程目標</w:t>
      </w:r>
    </w:p>
    <w:p w14:paraId="4A3FA44C" w14:textId="77777777" w:rsidR="00687031" w:rsidRPr="00132078" w:rsidRDefault="00687031" w:rsidP="00132078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增強執業律師處理信託案件之</w:t>
      </w:r>
      <w:r w:rsidRPr="003A39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專業能力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A3FA44D" w14:textId="77777777" w:rsidR="00687031" w:rsidRPr="00132078" w:rsidRDefault="00687031" w:rsidP="00132078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使執業律師習得信託法律之重要議題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提供信託規劃之專業法律服務。</w:t>
      </w:r>
    </w:p>
    <w:p w14:paraId="4A3FA44E" w14:textId="77777777" w:rsidR="00687031" w:rsidRPr="00132078" w:rsidRDefault="00687031" w:rsidP="00132078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透過系統化培訓課程，養成跨領域學習及精進信託領域専業知識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應用。</w:t>
      </w:r>
    </w:p>
    <w:p w14:paraId="4A3FA44F" w14:textId="77777777" w:rsidR="00687031" w:rsidRPr="00414C40" w:rsidRDefault="00687031" w:rsidP="0055367B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期使</w:t>
      </w:r>
      <w:r w:rsidRPr="00414C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會員得以取得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</w:t>
      </w:r>
      <w:r w:rsidRPr="003A395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家族信託規劃顧問師（第一屆）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  <w:r w:rsidRPr="00414C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信託專業證照。</w:t>
      </w:r>
    </w:p>
    <w:p w14:paraId="4A3FA450" w14:textId="77777777" w:rsidR="00687031" w:rsidRPr="00414C40" w:rsidRDefault="00687031" w:rsidP="0055367B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會員取得</w:t>
      </w:r>
      <w:r w:rsidRPr="00414C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研習課程培訓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證明以作為</w:t>
      </w:r>
      <w:r w:rsidRPr="00414C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未來</w:t>
      </w:r>
      <w:r w:rsidRPr="003A395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「信託專業律師」之認證資格</w:t>
      </w:r>
      <w:r w:rsidRPr="00414C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A3FA451" w14:textId="77777777" w:rsidR="00687031" w:rsidRPr="00414C40" w:rsidRDefault="00687031" w:rsidP="0055367B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A3FA452" w14:textId="77777777" w:rsidR="00687031" w:rsidRPr="00132078" w:rsidRDefault="00687031" w:rsidP="0055367B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F0189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報名資格</w:t>
      </w:r>
    </w:p>
    <w:p w14:paraId="4A3FA453" w14:textId="2DC70EB3" w:rsidR="00687031" w:rsidRPr="00E37EA1" w:rsidRDefault="00687031" w:rsidP="00B10C14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="00E81F3B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全律會</w:t>
      </w:r>
      <w:r w:rsidRPr="006F4DF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會員</w:t>
      </w:r>
      <w:r w:rsidR="00E81F3B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、高雄律師公會會員。</w:t>
      </w:r>
      <w:bookmarkStart w:id="0" w:name="_GoBack"/>
      <w:bookmarkEnd w:id="0"/>
    </w:p>
    <w:p w14:paraId="4A3FA454" w14:textId="0BFA081C" w:rsidR="00687031" w:rsidRPr="00E37EA1" w:rsidRDefault="00687031" w:rsidP="00B10C14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8E324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8E324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8E324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以開放報名當日具有律師資格</w:t>
      </w:r>
      <w:r w:rsidRPr="003A3958"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</w:rPr>
        <w:t>(</w:t>
      </w:r>
      <w:r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領有律師證書</w:t>
      </w:r>
      <w:r w:rsidRPr="003A3958"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</w:rPr>
        <w:t>)</w:t>
      </w:r>
      <w:r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報名</w:t>
      </w:r>
      <w:r w:rsidR="00044A79"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。於</w:t>
      </w:r>
      <w:r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報名人數超過</w:t>
      </w:r>
      <w:r w:rsidRPr="003A3958"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</w:rPr>
        <w:t>180</w:t>
      </w:r>
      <w:r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人時，</w:t>
      </w:r>
      <w:r w:rsidR="003F6BCA"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其中90名</w:t>
      </w:r>
      <w:r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以加入高雄律師公會之律師</w:t>
      </w:r>
      <w:r w:rsidRPr="003A3958"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</w:rPr>
        <w:t>(</w:t>
      </w:r>
      <w:r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一般或特別會員</w:t>
      </w:r>
      <w:r w:rsidRPr="003A3958"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</w:rPr>
        <w:t>)</w:t>
      </w:r>
      <w:r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優先</w:t>
      </w:r>
      <w:r w:rsidRPr="003A39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；</w:t>
      </w:r>
      <w:r w:rsidR="003F6BCA" w:rsidRPr="003A39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其餘90名</w:t>
      </w:r>
      <w:r w:rsidRPr="003A39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，</w:t>
      </w:r>
      <w:r w:rsidR="0045552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由</w:t>
      </w:r>
      <w:r w:rsidRPr="006F4DF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全律會所屬</w:t>
      </w:r>
      <w:r w:rsidR="00455526" w:rsidRPr="006F4DF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會員</w:t>
      </w:r>
      <w:r w:rsidRPr="003A39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依繳費入帳</w:t>
      </w:r>
      <w:r w:rsidR="003F6BCA" w:rsidRPr="003A39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先後</w:t>
      </w:r>
      <w:r w:rsidRPr="003A39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順序定之。</w:t>
      </w:r>
    </w:p>
    <w:p w14:paraId="4A3FA455" w14:textId="77777777" w:rsidR="00687031" w:rsidRPr="00B706C5" w:rsidRDefault="00687031" w:rsidP="00B10C14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B706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本次課程需於報名並</w:t>
      </w:r>
      <w:r w:rsidR="00044A7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全額</w:t>
      </w:r>
      <w:r w:rsidRPr="00B706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繳費完成，方屬完成報名。「未完成全額」繳費者，視同「未」報名。</w:t>
      </w:r>
    </w:p>
    <w:p w14:paraId="4A3FA456" w14:textId="77777777" w:rsidR="00687031" w:rsidRDefault="00687031" w:rsidP="00B10C14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B10C1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本課程參訓對象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，依研訓院要求，須</w:t>
      </w:r>
      <w:r w:rsidRPr="00B10C1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提供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「律師證書」作為參訓</w:t>
      </w:r>
      <w:r w:rsidRPr="00B10C1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資格審定條件證明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，於確認取得參訓學員資格或經通知時繳交</w:t>
      </w:r>
      <w:r w:rsidRPr="00B10C1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A3FA457" w14:textId="77777777" w:rsidR="00687031" w:rsidRPr="00B7628D" w:rsidRDefault="00687031" w:rsidP="00B7628D">
      <w:pPr>
        <w:pStyle w:val="a3"/>
        <w:spacing w:line="400" w:lineRule="exact"/>
        <w:ind w:leftChars="0" w:left="567"/>
        <w:rPr>
          <w:rFonts w:ascii="標楷體" w:eastAsia="標楷體" w:hAnsi="標楷體"/>
          <w:b/>
          <w:sz w:val="28"/>
          <w:szCs w:val="28"/>
        </w:rPr>
      </w:pPr>
      <w:bookmarkStart w:id="1" w:name="OLE_LINK38"/>
      <w:bookmarkStart w:id="2" w:name="OLE_LINK39"/>
    </w:p>
    <w:p w14:paraId="4A3FA458" w14:textId="77777777" w:rsidR="00687031" w:rsidRPr="00132078" w:rsidRDefault="00687031" w:rsidP="00132078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32078">
        <w:rPr>
          <w:rFonts w:ascii="標楷體" w:eastAsia="標楷體" w:hAnsi="標楷體" w:hint="eastAsia"/>
          <w:b/>
          <w:color w:val="7030A0"/>
          <w:sz w:val="28"/>
          <w:szCs w:val="28"/>
        </w:rPr>
        <w:t>招生人數</w:t>
      </w:r>
    </w:p>
    <w:p w14:paraId="4A3FA459" w14:textId="77777777" w:rsidR="00687031" w:rsidRDefault="00687031" w:rsidP="0013207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132078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132078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132078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132078">
        <w:rPr>
          <w:rFonts w:ascii="標楷體" w:eastAsia="標楷體" w:hAnsi="標楷體"/>
          <w:bCs/>
          <w:sz w:val="28"/>
          <w:szCs w:val="28"/>
        </w:rPr>
        <w:t>180</w:t>
      </w:r>
      <w:r w:rsidRPr="00132078">
        <w:rPr>
          <w:rFonts w:ascii="標楷體" w:eastAsia="標楷體" w:hAnsi="標楷體" w:hint="eastAsia"/>
          <w:bCs/>
          <w:sz w:val="28"/>
          <w:szCs w:val="28"/>
        </w:rPr>
        <w:t>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132078">
        <w:rPr>
          <w:rFonts w:ascii="標楷體" w:eastAsia="標楷體" w:hAnsi="標楷體" w:hint="eastAsia"/>
          <w:bCs/>
          <w:sz w:val="28"/>
          <w:szCs w:val="28"/>
        </w:rPr>
        <w:t>視訊線上上課。</w:t>
      </w:r>
    </w:p>
    <w:p w14:paraId="4A3FA45A" w14:textId="77777777" w:rsidR="00687031" w:rsidRDefault="00687031" w:rsidP="009B20CF">
      <w:pPr>
        <w:spacing w:line="4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132078">
        <w:rPr>
          <w:rFonts w:ascii="標楷體" w:eastAsia="標楷體" w:hAnsi="標楷體"/>
          <w:sz w:val="28"/>
          <w:szCs w:val="28"/>
        </w:rPr>
        <w:t>(</w:t>
      </w:r>
      <w:r w:rsidRPr="00132078">
        <w:rPr>
          <w:rFonts w:ascii="標楷體" w:eastAsia="標楷體" w:hAnsi="標楷體" w:hint="eastAsia"/>
          <w:sz w:val="28"/>
          <w:szCs w:val="28"/>
        </w:rPr>
        <w:t>二</w:t>
      </w:r>
      <w:r w:rsidRPr="00132078">
        <w:rPr>
          <w:rFonts w:ascii="標楷體" w:eastAsia="標楷體" w:hAnsi="標楷體"/>
          <w:sz w:val="28"/>
          <w:szCs w:val="28"/>
        </w:rPr>
        <w:t>)</w:t>
      </w:r>
      <w:bookmarkEnd w:id="1"/>
      <w:bookmarkEnd w:id="2"/>
      <w:r>
        <w:rPr>
          <w:rFonts w:ascii="標楷體" w:eastAsia="標楷體" w:hAnsi="標楷體" w:hint="eastAsia"/>
          <w:sz w:val="28"/>
          <w:szCs w:val="28"/>
        </w:rPr>
        <w:t>但報名人數合計</w:t>
      </w:r>
      <w:r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未達</w:t>
      </w:r>
      <w:r w:rsidRPr="003A3958"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</w:rPr>
        <w:t>80</w:t>
      </w:r>
      <w:r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，無法與其他單位併班上課時，則不予開課。</w:t>
      </w:r>
    </w:p>
    <w:p w14:paraId="4A3FA45B" w14:textId="77777777" w:rsidR="00687031" w:rsidRDefault="008E3242" w:rsidP="009B20CF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2078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32078">
        <w:rPr>
          <w:rFonts w:ascii="標楷體" w:eastAsia="標楷體" w:hAnsi="標楷體"/>
          <w:sz w:val="28"/>
          <w:szCs w:val="28"/>
        </w:rPr>
        <w:t>)</w:t>
      </w:r>
      <w:r w:rsidR="006870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主辦單位保留開課與否之權利。</w:t>
      </w:r>
    </w:p>
    <w:p w14:paraId="4A3FA45C" w14:textId="77777777" w:rsidR="00687031" w:rsidRPr="00132078" w:rsidRDefault="00687031" w:rsidP="009B20CF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14:paraId="4A3FA45D" w14:textId="77777777" w:rsidR="00687031" w:rsidRPr="00E3691D" w:rsidRDefault="00687031" w:rsidP="00E3691D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7030A0"/>
          <w:sz w:val="28"/>
          <w:szCs w:val="28"/>
        </w:rPr>
      </w:pPr>
      <w:bookmarkStart w:id="3" w:name="_Hlk94186016"/>
      <w:r w:rsidRPr="00E3691D">
        <w:rPr>
          <w:rFonts w:ascii="標楷體" w:eastAsia="標楷體" w:hAnsi="標楷體" w:hint="eastAsia"/>
          <w:b/>
          <w:color w:val="7030A0"/>
          <w:sz w:val="28"/>
          <w:szCs w:val="28"/>
        </w:rPr>
        <w:t>上課地點</w:t>
      </w:r>
      <w:bookmarkEnd w:id="3"/>
      <w:r w:rsidRPr="00E3691D">
        <w:rPr>
          <w:rFonts w:ascii="標楷體" w:eastAsia="標楷體" w:hAnsi="標楷體" w:hint="eastAsia"/>
          <w:b/>
          <w:color w:val="7030A0"/>
          <w:sz w:val="28"/>
          <w:szCs w:val="28"/>
        </w:rPr>
        <w:t>暨視訊線上授課方式</w:t>
      </w:r>
      <w:r w:rsidRPr="00E3691D">
        <w:rPr>
          <w:rFonts w:ascii="標楷體" w:eastAsia="標楷體" w:hAnsi="標楷體"/>
          <w:b/>
          <w:color w:val="7030A0"/>
          <w:sz w:val="28"/>
          <w:szCs w:val="28"/>
        </w:rPr>
        <w:t xml:space="preserve"> </w:t>
      </w:r>
    </w:p>
    <w:p w14:paraId="4A3FA45E" w14:textId="77777777" w:rsidR="00687031" w:rsidRPr="00E3691D" w:rsidRDefault="00687031" w:rsidP="00E3691D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4" w:name="OLE_LINK31"/>
      <w:bookmarkStart w:id="5" w:name="OLE_LINK32"/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上課地點</w:t>
      </w:r>
    </w:p>
    <w:p w14:paraId="4A3FA45F" w14:textId="77777777" w:rsidR="00687031" w:rsidRPr="00E3691D" w:rsidRDefault="00687031" w:rsidP="00E3691D">
      <w:pPr>
        <w:spacing w:line="400" w:lineRule="exact"/>
        <w:ind w:left="574" w:hangingChars="205" w:hanging="57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  <w:bookmarkEnd w:id="4"/>
      <w:bookmarkEnd w:id="5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視訊線上上課地點：自行選擇實體上課地點以外之場所。</w:t>
      </w:r>
    </w:p>
    <w:p w14:paraId="4A3FA460" w14:textId="77777777" w:rsidR="00687031" w:rsidRPr="00E3691D" w:rsidRDefault="00687031" w:rsidP="00E3691D">
      <w:pPr>
        <w:spacing w:line="400" w:lineRule="exact"/>
        <w:ind w:left="574" w:hangingChars="205" w:hanging="57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視訊線上授課方式</w:t>
      </w:r>
    </w:p>
    <w:p w14:paraId="4A3FA461" w14:textId="77777777" w:rsidR="00687031" w:rsidRPr="00E3691D" w:rsidRDefault="00687031" w:rsidP="00E3691D">
      <w:pPr>
        <w:spacing w:line="400" w:lineRule="exact"/>
        <w:ind w:left="574" w:hangingChars="205" w:hanging="57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1.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視訊線上授課之軟體系統：</w:t>
      </w:r>
      <w:r w:rsidRPr="003A395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採用</w:t>
      </w:r>
      <w:r w:rsidRPr="003A3958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Webex</w:t>
      </w:r>
      <w:r w:rsidRPr="003A395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直播視訊會議系統</w:t>
      </w:r>
      <w:r w:rsidRPr="00FC044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4A3FA462" w14:textId="77777777" w:rsidR="00687031" w:rsidRPr="00E3691D" w:rsidRDefault="00687031" w:rsidP="00E3691D">
      <w:pPr>
        <w:spacing w:line="400" w:lineRule="exact"/>
        <w:ind w:left="574" w:hangingChars="205" w:hanging="57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2.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視訊線上授課硬體系統：建議使用筆電或桌機上線，也可使用行動裝置如平板或手機。建議準備耳機、麥克風，收音音質較好，亦可減少噪音或背景音之影響。課程進行時請關閉麥克風，以免影響上課品質（講座同意討論或發言期間才打開麥克風）。</w:t>
      </w:r>
    </w:p>
    <w:p w14:paraId="4A3FA463" w14:textId="77777777" w:rsidR="00687031" w:rsidRPr="00E3691D" w:rsidRDefault="00687031" w:rsidP="00E3691D">
      <w:pPr>
        <w:spacing w:line="400" w:lineRule="exact"/>
        <w:ind w:left="574" w:hangingChars="205" w:hanging="57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3.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視訊課程連結與代碼：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由研訓院於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開課前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發布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課程連結。</w:t>
      </w:r>
    </w:p>
    <w:p w14:paraId="4A3FA464" w14:textId="77777777" w:rsidR="00687031" w:rsidRPr="00E3691D" w:rsidRDefault="00687031" w:rsidP="00E3691D">
      <w:pPr>
        <w:spacing w:line="400" w:lineRule="exact"/>
        <w:ind w:left="574" w:hangingChars="205" w:hanging="57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4.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課程講義：由研訓院統一寄送</w:t>
      </w:r>
      <w:r w:rsidRPr="00FA1E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（單次宅配寄送）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A3FA465" w14:textId="77777777" w:rsidR="00687031" w:rsidRDefault="00687031" w:rsidP="00E3691D">
      <w:pPr>
        <w:spacing w:line="400" w:lineRule="exact"/>
        <w:ind w:left="574" w:hangingChars="205" w:hanging="57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5.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課程均由研訓院主持暨統計出席情形；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本系列視訊課程請學員勿錄音、錄影、重製或散播相關影音檔案，並請尊重講師之智慧財產權。</w:t>
      </w:r>
    </w:p>
    <w:p w14:paraId="4A3FA466" w14:textId="77777777" w:rsidR="00687031" w:rsidRPr="00A663F5" w:rsidRDefault="00687031" w:rsidP="00B10C14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6.</w:t>
      </w:r>
      <w:r w:rsidRPr="00B10C1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本課程不得缺課，缺課者需補相同科目及所缺之時數。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課程得否補課、如何補課以及是否需酌收費用等相關事宜，皆依研訓院規定辦理，請學員自行洽詢。</w:t>
      </w:r>
    </w:p>
    <w:p w14:paraId="4A3FA467" w14:textId="77777777" w:rsidR="00687031" w:rsidRDefault="00687031" w:rsidP="00B7628D">
      <w:pPr>
        <w:pStyle w:val="a3"/>
        <w:spacing w:line="400" w:lineRule="exact"/>
        <w:ind w:leftChars="0" w:left="567"/>
        <w:rPr>
          <w:rFonts w:ascii="標楷體" w:eastAsia="標楷體" w:hAnsi="標楷體"/>
          <w:b/>
          <w:color w:val="7030A0"/>
          <w:sz w:val="28"/>
          <w:szCs w:val="28"/>
        </w:rPr>
      </w:pPr>
    </w:p>
    <w:p w14:paraId="4A3FA468" w14:textId="77777777" w:rsidR="00687031" w:rsidRPr="00E3691D" w:rsidRDefault="00687031" w:rsidP="00E3691D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7030A0"/>
          <w:sz w:val="28"/>
          <w:szCs w:val="28"/>
        </w:rPr>
      </w:pPr>
      <w:r w:rsidRPr="00E3691D">
        <w:rPr>
          <w:rFonts w:ascii="標楷體" w:eastAsia="標楷體" w:hAnsi="標楷體" w:hint="eastAsia"/>
          <w:b/>
          <w:color w:val="7030A0"/>
          <w:sz w:val="28"/>
          <w:szCs w:val="28"/>
        </w:rPr>
        <w:t>時數證明</w:t>
      </w:r>
    </w:p>
    <w:p w14:paraId="4A3FA469" w14:textId="77777777" w:rsidR="00687031" w:rsidRPr="00A663F5" w:rsidRDefault="00687031" w:rsidP="00E57F5C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A041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學員出席「家族信託規劃顧問師」各系列訓練課程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，研訓院將</w:t>
      </w:r>
      <w:r w:rsidRPr="00A041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核發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上課證明（</w:t>
      </w:r>
      <w:r w:rsidRPr="00852A5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線上電子證書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）。</w:t>
      </w:r>
      <w:r w:rsidRPr="00FA1EA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但本課程不得缺課，缺課者需補相同科目及所缺之時數，如未能先完整取得「家族信託規劃顧問師」九系列訓練課程之結訓證書，仍不可報名參加「家族信託規劃顧問師」資格測驗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A3FA46A" w14:textId="77777777" w:rsidR="00687031" w:rsidRPr="00E3691D" w:rsidRDefault="00687031" w:rsidP="00E57F5C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E3691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學員出席率達三分之二以上，</w:t>
      </w:r>
      <w:r w:rsidRPr="00EC5C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由全國律師聯合會或本會發給時數認證之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『</w:t>
      </w:r>
      <w:r w:rsidRPr="00EC5C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結業證書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』。</w:t>
      </w:r>
    </w:p>
    <w:p w14:paraId="4A3FA46B" w14:textId="77777777" w:rsidR="00687031" w:rsidRDefault="00687031" w:rsidP="00A041D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1320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本課程將依據學員實際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出席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學習之時數</w:t>
      </w:r>
      <w:r w:rsidRPr="00EC5C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核予研習時數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A3FA46C" w14:textId="77777777" w:rsidR="00687031" w:rsidRDefault="00687031" w:rsidP="00E57F5C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本次視訊線上上課，均採線上方式簽到、簽退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FA1EA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相關線上簽到、簽退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及</w:t>
      </w:r>
      <w:r w:rsidRPr="00FA1EA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課程中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有</w:t>
      </w:r>
      <w:r w:rsidRPr="00FA1EA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不定時點名要求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等</w:t>
      </w:r>
      <w:r w:rsidRPr="00FA1EA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細節，皆應遵守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研訓院</w:t>
      </w:r>
      <w:r w:rsidRPr="00FA1EA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之通知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及指示規定辦理之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A3FA46D" w14:textId="77777777" w:rsidR="00687031" w:rsidRPr="00E3691D" w:rsidRDefault="00687031" w:rsidP="00E57F5C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Pr="0013207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本課程學員出席課程時數之認定，皆依研訓院之認定為準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A3FA46E" w14:textId="77777777" w:rsidR="00687031" w:rsidRDefault="00687031" w:rsidP="00B7628D">
      <w:pPr>
        <w:pStyle w:val="a3"/>
        <w:spacing w:line="400" w:lineRule="exact"/>
        <w:ind w:leftChars="0" w:left="567"/>
        <w:rPr>
          <w:rFonts w:ascii="標楷體" w:eastAsia="標楷體" w:hAnsi="標楷體"/>
          <w:b/>
          <w:color w:val="7030A0"/>
          <w:sz w:val="28"/>
          <w:szCs w:val="28"/>
        </w:rPr>
      </w:pPr>
    </w:p>
    <w:p w14:paraId="4A3FA46F" w14:textId="77777777" w:rsidR="00687031" w:rsidRPr="00FA1EA5" w:rsidRDefault="00687031" w:rsidP="00FA1EA5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7030A0"/>
          <w:sz w:val="28"/>
          <w:szCs w:val="28"/>
        </w:rPr>
      </w:pPr>
      <w:r w:rsidRPr="00FA1EA5">
        <w:rPr>
          <w:rFonts w:ascii="標楷體" w:eastAsia="標楷體" w:hAnsi="標楷體" w:hint="eastAsia"/>
          <w:b/>
          <w:color w:val="7030A0"/>
          <w:sz w:val="28"/>
          <w:szCs w:val="28"/>
        </w:rPr>
        <w:t>上課時間</w:t>
      </w:r>
    </w:p>
    <w:p w14:paraId="4A3FA470" w14:textId="77777777" w:rsidR="00687031" w:rsidRDefault="00687031" w:rsidP="00E57F5C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預計民國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下同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)111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11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9C4A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日開課，依序上課日期為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111"/>
        </w:smartTagPr>
        <w:r w:rsidRPr="00C4314F">
          <w:rPr>
            <w:rFonts w:ascii="標楷體" w:eastAsia="標楷體" w:hAnsi="標楷體" w:cs="新細明體"/>
            <w:color w:val="000000"/>
            <w:kern w:val="0"/>
            <w:sz w:val="28"/>
            <w:szCs w:val="28"/>
          </w:rPr>
          <w:t>111/11/5</w:t>
        </w:r>
      </w:smartTag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11/13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11/20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11/27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12/4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12/11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12/18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112/1/8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1/15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均為週日、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共計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堂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FA1E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每堂</w:t>
      </w:r>
      <w:r w:rsidRPr="00FA1E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8</w:t>
      </w:r>
      <w:r w:rsidRPr="00FA1E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小時，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授課時間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08</w:t>
      </w:r>
      <w:r w:rsidRPr="00FA1E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40</w:t>
      </w:r>
      <w:r w:rsidRPr="00FA1E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-1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7</w:t>
      </w:r>
      <w:r w:rsidRPr="00FA1E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</w:t>
      </w:r>
      <w:r w:rsidRPr="00FA1E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、中場休息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小時</w:t>
      </w:r>
      <w:r w:rsidRPr="00E369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A3FA471" w14:textId="77777777" w:rsidR="00044A79" w:rsidRPr="00E3691D" w:rsidRDefault="00044A79" w:rsidP="00E57F5C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A3FA472" w14:textId="77777777" w:rsidR="00687031" w:rsidRPr="00FA1EA5" w:rsidRDefault="00687031" w:rsidP="00FA1EA5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7030A0"/>
          <w:sz w:val="28"/>
          <w:szCs w:val="28"/>
        </w:rPr>
      </w:pPr>
      <w:r w:rsidRPr="00FA1EA5">
        <w:rPr>
          <w:rFonts w:ascii="標楷體" w:eastAsia="標楷體" w:hAnsi="標楷體" w:hint="eastAsia"/>
          <w:b/>
          <w:color w:val="7030A0"/>
          <w:sz w:val="28"/>
          <w:szCs w:val="28"/>
        </w:rPr>
        <w:lastRenderedPageBreak/>
        <w:t>學費</w:t>
      </w:r>
    </w:p>
    <w:p w14:paraId="4A3FA473" w14:textId="77777777" w:rsidR="00687031" w:rsidRPr="003A3958" w:rsidRDefault="00687031" w:rsidP="00B45B7A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3A39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本課程採委辦方式，每名學員學費</w:t>
      </w:r>
      <w:r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新臺幣</w:t>
      </w:r>
      <w:r w:rsidRPr="003A3958"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  <w:u w:val="single"/>
        </w:rPr>
        <w:t>19,800</w:t>
      </w:r>
      <w:r w:rsidRPr="003A395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元</w:t>
      </w:r>
      <w:r w:rsidRPr="003A39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整</w:t>
      </w:r>
      <w:r w:rsidRPr="003A3958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(</w:t>
      </w:r>
      <w:r w:rsidRPr="003A39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含書籍費</w:t>
      </w:r>
      <w:r w:rsidRPr="003A3958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)</w:t>
      </w:r>
      <w:r w:rsidRPr="003A39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，報名同時</w:t>
      </w:r>
      <w:r w:rsidR="006F4DF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應</w:t>
      </w:r>
      <w:r w:rsidRPr="003A39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繳納「全額」學費。</w:t>
      </w:r>
    </w:p>
    <w:p w14:paraId="4A3FA474" w14:textId="77777777" w:rsidR="00687031" w:rsidRPr="00A663F5" w:rsidRDefault="00687031" w:rsidP="00C4314F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6" w:name="OLE_LINK5"/>
      <w:bookmarkStart w:id="7" w:name="OLE_LINK6"/>
      <w:bookmarkStart w:id="8" w:name="OLE_LINK7"/>
      <w:bookmarkStart w:id="9" w:name="OLE_LINK10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研訓院公告之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定價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為新台幣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31,500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元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/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人、套裝優惠價（一次報名全系列九門課程）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新台幣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27,000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元</w:t>
      </w:r>
      <w:r w:rsidRPr="00C4314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/</w:t>
      </w:r>
      <w:r w:rsidRPr="00C43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人。本班採委辦方式，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優惠</w:t>
      </w:r>
      <w:r w:rsidR="009C4A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價格如上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A3FA475" w14:textId="77777777" w:rsidR="00687031" w:rsidRDefault="00687031" w:rsidP="00C4314F">
      <w:pPr>
        <w:pStyle w:val="a3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663F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若因網路品質不佳或個人視訊上課之電腦設備及相關操作程序等，導致無法完整順利進行視訊上課，恕不退費。</w:t>
      </w:r>
      <w:bookmarkEnd w:id="6"/>
      <w:bookmarkEnd w:id="7"/>
      <w:bookmarkEnd w:id="8"/>
      <w:bookmarkEnd w:id="9"/>
    </w:p>
    <w:p w14:paraId="4A3FA476" w14:textId="77777777" w:rsidR="00687031" w:rsidRDefault="00687031" w:rsidP="00340E26">
      <w:pPr>
        <w:spacing w:line="360" w:lineRule="exact"/>
        <w:rPr>
          <w:rFonts w:ascii="標楷體" w:eastAsia="標楷體" w:hAnsi="標楷體"/>
          <w:b/>
          <w:color w:val="7030A0"/>
          <w:sz w:val="28"/>
          <w:szCs w:val="28"/>
        </w:rPr>
      </w:pPr>
    </w:p>
    <w:p w14:paraId="4A3FA477" w14:textId="77777777" w:rsidR="00687031" w:rsidRPr="006F2CD9" w:rsidRDefault="00687031" w:rsidP="006F2CD9">
      <w:pPr>
        <w:pStyle w:val="a3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7030A0"/>
          <w:sz w:val="28"/>
          <w:szCs w:val="28"/>
        </w:rPr>
      </w:pPr>
      <w:r w:rsidRPr="006F2CD9">
        <w:rPr>
          <w:rFonts w:ascii="標楷體" w:eastAsia="標楷體" w:hAnsi="標楷體" w:hint="eastAsia"/>
          <w:b/>
          <w:color w:val="7030A0"/>
          <w:sz w:val="28"/>
          <w:szCs w:val="28"/>
        </w:rPr>
        <w:t>報名程序</w:t>
      </w:r>
    </w:p>
    <w:p w14:paraId="4A3FA478" w14:textId="77777777" w:rsidR="00687031" w:rsidRPr="006F2CD9" w:rsidRDefault="00687031" w:rsidP="006F2C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F2CD9">
        <w:rPr>
          <w:rFonts w:ascii="標楷體" w:eastAsia="標楷體" w:hAnsi="標楷體"/>
          <w:sz w:val="28"/>
          <w:szCs w:val="28"/>
        </w:rPr>
        <w:t>(</w:t>
      </w:r>
      <w:r w:rsidRPr="006F2CD9">
        <w:rPr>
          <w:rFonts w:ascii="標楷體" w:eastAsia="標楷體" w:hAnsi="標楷體" w:hint="eastAsia"/>
          <w:sz w:val="28"/>
          <w:szCs w:val="28"/>
        </w:rPr>
        <w:t>一</w:t>
      </w:r>
      <w:r w:rsidRPr="006F2CD9">
        <w:rPr>
          <w:rFonts w:ascii="標楷體" w:eastAsia="標楷體" w:hAnsi="標楷體"/>
          <w:sz w:val="28"/>
          <w:szCs w:val="28"/>
        </w:rPr>
        <w:t>)</w:t>
      </w:r>
      <w:r w:rsidRPr="006F2CD9">
        <w:rPr>
          <w:rFonts w:ascii="標楷體" w:eastAsia="標楷體" w:hAnsi="標楷體" w:hint="eastAsia"/>
          <w:sz w:val="28"/>
          <w:szCs w:val="28"/>
        </w:rPr>
        <w:t>申請參訓：</w:t>
      </w:r>
    </w:p>
    <w:p w14:paraId="4A3FA479" w14:textId="77777777" w:rsidR="00687031" w:rsidRDefault="00687031" w:rsidP="004E4EBC">
      <w:pPr>
        <w:spacing w:line="400" w:lineRule="exact"/>
        <w:ind w:leftChars="177" w:left="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本次上課採取</w:t>
      </w:r>
      <w:r w:rsidRPr="006F2CD9">
        <w:rPr>
          <w:rFonts w:ascii="標楷體" w:eastAsia="標楷體" w:hAnsi="標楷體" w:hint="eastAsia"/>
          <w:b/>
          <w:sz w:val="28"/>
          <w:szCs w:val="28"/>
        </w:rPr>
        <w:t>視訊上課，報名方式</w:t>
      </w:r>
      <w:r>
        <w:rPr>
          <w:rFonts w:ascii="標楷體" w:eastAsia="標楷體" w:hAnsi="標楷體" w:hint="eastAsia"/>
          <w:b/>
          <w:sz w:val="28"/>
          <w:szCs w:val="28"/>
        </w:rPr>
        <w:t>僅</w:t>
      </w:r>
      <w:r w:rsidRPr="006F2CD9">
        <w:rPr>
          <w:rFonts w:ascii="標楷體" w:eastAsia="標楷體" w:hAnsi="標楷體" w:hint="eastAsia"/>
          <w:b/>
          <w:sz w:val="28"/>
          <w:szCs w:val="28"/>
        </w:rPr>
        <w:t>採『網路報名』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A3FA47A" w14:textId="77777777" w:rsidR="00687031" w:rsidRPr="006F2CD9" w:rsidRDefault="00687031" w:rsidP="004E4EB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6F2CD9">
        <w:rPr>
          <w:rFonts w:ascii="標楷體" w:eastAsia="標楷體" w:hAnsi="標楷體" w:hint="eastAsia"/>
          <w:sz w:val="28"/>
          <w:szCs w:val="28"/>
        </w:rPr>
        <w:t>網路報名：</w:t>
      </w:r>
    </w:p>
    <w:p w14:paraId="4A3FA47B" w14:textId="77777777" w:rsidR="00687031" w:rsidRPr="006F2CD9" w:rsidRDefault="00687031" w:rsidP="004E4EBC">
      <w:pPr>
        <w:spacing w:line="40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6F2CD9">
        <w:rPr>
          <w:rFonts w:ascii="新細明體" w:hAnsi="新細明體" w:cs="新細明體" w:hint="eastAsia"/>
          <w:sz w:val="28"/>
          <w:szCs w:val="28"/>
        </w:rPr>
        <w:t>①</w:t>
      </w:r>
      <w:r w:rsidRPr="006F2CD9">
        <w:rPr>
          <w:rFonts w:ascii="標楷體" w:eastAsia="標楷體" w:hAnsi="標楷體" w:hint="eastAsia"/>
          <w:sz w:val="28"/>
          <w:szCs w:val="28"/>
        </w:rPr>
        <w:t>官網報名：高雄律師公會網站</w:t>
      </w:r>
      <w:hyperlink r:id="rId7" w:history="1">
        <w:r w:rsidRPr="006F2CD9">
          <w:rPr>
            <w:rStyle w:val="a8"/>
            <w:rFonts w:ascii="標楷體" w:eastAsia="標楷體" w:hAnsi="標楷體"/>
            <w:color w:val="auto"/>
            <w:sz w:val="28"/>
            <w:szCs w:val="28"/>
          </w:rPr>
          <w:t>http://www.kba.org.tw</w:t>
        </w:r>
      </w:hyperlink>
    </w:p>
    <w:p w14:paraId="4A3FA47C" w14:textId="77777777" w:rsidR="00687031" w:rsidRPr="006F2CD9" w:rsidRDefault="00687031" w:rsidP="004E4EBC">
      <w:pPr>
        <w:spacing w:line="4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6F2CD9">
        <w:rPr>
          <w:rFonts w:ascii="標楷體" w:eastAsia="標楷體" w:hAnsi="標楷體" w:hint="eastAsia"/>
          <w:sz w:val="28"/>
          <w:szCs w:val="28"/>
        </w:rPr>
        <w:t>【報名專區】進入後點選【課程資訊】連結表單報名。</w:t>
      </w:r>
    </w:p>
    <w:p w14:paraId="4A3FA47D" w14:textId="77777777" w:rsidR="00687031" w:rsidRPr="006F2CD9" w:rsidRDefault="00687031" w:rsidP="004E4EBC">
      <w:pPr>
        <w:spacing w:line="4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cs="新細明體"/>
          <w:sz w:val="28"/>
          <w:szCs w:val="28"/>
        </w:rPr>
        <w:t xml:space="preserve"> </w:t>
      </w:r>
      <w:r w:rsidRPr="006F2CD9">
        <w:rPr>
          <w:rFonts w:ascii="新細明體" w:hAnsi="新細明體" w:cs="新細明體" w:hint="eastAsia"/>
          <w:sz w:val="28"/>
          <w:szCs w:val="28"/>
        </w:rPr>
        <w:t>②</w:t>
      </w:r>
      <w:r w:rsidRPr="006F2CD9">
        <w:rPr>
          <w:rFonts w:ascii="標楷體" w:eastAsia="標楷體" w:hAnsi="標楷體" w:hint="eastAsia"/>
          <w:sz w:val="28"/>
          <w:szCs w:val="28"/>
        </w:rPr>
        <w:t>高律</w:t>
      </w:r>
      <w:r w:rsidRPr="006F2CD9">
        <w:rPr>
          <w:rFonts w:ascii="標楷體" w:eastAsia="標楷體" w:hAnsi="標楷體"/>
          <w:sz w:val="28"/>
          <w:szCs w:val="28"/>
        </w:rPr>
        <w:t>APP</w:t>
      </w:r>
      <w:r w:rsidRPr="006F2CD9">
        <w:rPr>
          <w:rFonts w:ascii="標楷體" w:eastAsia="標楷體" w:hAnsi="標楷體" w:hint="eastAsia"/>
          <w:sz w:val="28"/>
          <w:szCs w:val="28"/>
        </w:rPr>
        <w:t>：【報名專區】進入後點選【</w:t>
      </w:r>
      <w:r w:rsidR="006F4DF5">
        <w:rPr>
          <w:rFonts w:ascii="標楷體" w:eastAsia="標楷體" w:hAnsi="標楷體"/>
          <w:sz w:val="28"/>
          <w:szCs w:val="28"/>
        </w:rPr>
        <w:t>8</w:t>
      </w:r>
      <w:r w:rsidRPr="006F2CD9">
        <w:rPr>
          <w:rFonts w:ascii="標楷體" w:eastAsia="標楷體" w:hAnsi="標楷體" w:hint="eastAsia"/>
          <w:sz w:val="28"/>
          <w:szCs w:val="28"/>
        </w:rPr>
        <w:t>月份活動】連結表單報名。</w:t>
      </w:r>
    </w:p>
    <w:p w14:paraId="4A3FA47E" w14:textId="77777777" w:rsidR="00687031" w:rsidRPr="004E4EBC" w:rsidRDefault="00687031" w:rsidP="00B7628D">
      <w:pPr>
        <w:spacing w:line="4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4A3FA47F" w14:textId="2E40577D" w:rsidR="00687031" w:rsidRDefault="00687031" w:rsidP="00B10C14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6F2CD9">
        <w:rPr>
          <w:rFonts w:ascii="標楷體" w:eastAsia="標楷體" w:hAnsi="標楷體"/>
          <w:b/>
          <w:sz w:val="28"/>
          <w:szCs w:val="28"/>
        </w:rPr>
        <w:t xml:space="preserve"> </w:t>
      </w:r>
      <w:r w:rsidRPr="006F2CD9">
        <w:rPr>
          <w:rFonts w:ascii="標楷體" w:eastAsia="標楷體" w:hAnsi="標楷體" w:hint="eastAsia"/>
          <w:b/>
          <w:sz w:val="28"/>
          <w:szCs w:val="28"/>
        </w:rPr>
        <w:t>◎報名</w:t>
      </w:r>
      <w:bookmarkStart w:id="10" w:name="OLE_LINK27"/>
      <w:bookmarkStart w:id="11" w:name="OLE_LINK28"/>
      <w:r w:rsidRPr="006F2CD9">
        <w:rPr>
          <w:rFonts w:ascii="標楷體" w:eastAsia="標楷體" w:hAnsi="標楷體" w:hint="eastAsia"/>
          <w:b/>
          <w:sz w:val="28"/>
          <w:szCs w:val="28"/>
        </w:rPr>
        <w:t>期間</w:t>
      </w:r>
      <w:bookmarkEnd w:id="10"/>
      <w:bookmarkEnd w:id="11"/>
      <w:r w:rsidRPr="006F2CD9">
        <w:rPr>
          <w:rFonts w:ascii="標楷體" w:eastAsia="標楷體" w:hAnsi="標楷體" w:hint="eastAsia"/>
          <w:sz w:val="28"/>
          <w:szCs w:val="28"/>
        </w:rPr>
        <w:t>：</w:t>
      </w:r>
      <w:r w:rsidRPr="006F2CD9">
        <w:rPr>
          <w:rFonts w:ascii="標楷體" w:eastAsia="標楷體" w:hAnsi="標楷體" w:hint="eastAsia"/>
          <w:b/>
          <w:sz w:val="28"/>
          <w:szCs w:val="28"/>
          <w:u w:val="single"/>
        </w:rPr>
        <w:t>自</w:t>
      </w:r>
      <w:r w:rsidRPr="006F2CD9">
        <w:rPr>
          <w:rFonts w:ascii="標楷體" w:eastAsia="標楷體" w:hAnsi="標楷體"/>
          <w:b/>
          <w:sz w:val="28"/>
          <w:szCs w:val="28"/>
          <w:u w:val="single"/>
        </w:rPr>
        <w:t>111</w:t>
      </w:r>
      <w:r w:rsidRPr="006F2CD9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sz w:val="28"/>
          <w:szCs w:val="28"/>
          <w:u w:val="single"/>
        </w:rPr>
        <w:t>8</w:t>
      </w:r>
      <w:r w:rsidRPr="006F2CD9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B067B0">
        <w:rPr>
          <w:rFonts w:ascii="標楷體" w:eastAsia="標楷體" w:hAnsi="標楷體"/>
          <w:b/>
          <w:sz w:val="28"/>
          <w:szCs w:val="28"/>
          <w:u w:val="single"/>
        </w:rPr>
        <w:t>11</w:t>
      </w:r>
      <w:r w:rsidRPr="006F2CD9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6F2CD9">
        <w:rPr>
          <w:rFonts w:ascii="標楷體" w:eastAsia="標楷體" w:hAnsi="標楷體"/>
          <w:b/>
          <w:sz w:val="28"/>
          <w:szCs w:val="28"/>
          <w:u w:val="single"/>
        </w:rPr>
        <w:t>08:30</w:t>
      </w:r>
      <w:r w:rsidRPr="006F2CD9">
        <w:rPr>
          <w:rFonts w:ascii="標楷體" w:eastAsia="標楷體" w:hAnsi="標楷體" w:hint="eastAsia"/>
          <w:b/>
          <w:sz w:val="28"/>
          <w:szCs w:val="28"/>
          <w:u w:val="single"/>
        </w:rPr>
        <w:t>起至</w:t>
      </w:r>
      <w:r w:rsidRPr="006F2CD9">
        <w:rPr>
          <w:rFonts w:ascii="標楷體" w:eastAsia="標楷體" w:hAnsi="標楷體"/>
          <w:b/>
          <w:sz w:val="28"/>
          <w:szCs w:val="28"/>
          <w:u w:val="single"/>
        </w:rPr>
        <w:t>111</w:t>
      </w:r>
      <w:r w:rsidRPr="006F2CD9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sz w:val="28"/>
          <w:szCs w:val="28"/>
          <w:u w:val="single"/>
        </w:rPr>
        <w:t>8</w:t>
      </w:r>
      <w:r w:rsidRPr="006F2CD9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B067B0">
        <w:rPr>
          <w:rFonts w:ascii="標楷體" w:eastAsia="標楷體" w:hAnsi="標楷體"/>
          <w:b/>
          <w:sz w:val="28"/>
          <w:szCs w:val="28"/>
          <w:u w:val="single"/>
        </w:rPr>
        <w:t>26</w:t>
      </w:r>
      <w:r w:rsidRPr="006F2CD9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6F2CD9">
        <w:rPr>
          <w:rFonts w:ascii="標楷體" w:eastAsia="標楷體" w:hAnsi="標楷體"/>
          <w:b/>
          <w:sz w:val="28"/>
          <w:szCs w:val="28"/>
          <w:u w:val="single"/>
        </w:rPr>
        <w:t>17</w:t>
      </w:r>
      <w:r w:rsidRPr="006F2CD9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  <w:r w:rsidRPr="006F2CD9">
        <w:rPr>
          <w:rFonts w:ascii="標楷體" w:eastAsia="標楷體" w:hAnsi="標楷體"/>
          <w:b/>
          <w:sz w:val="28"/>
          <w:szCs w:val="28"/>
          <w:u w:val="single"/>
        </w:rPr>
        <w:t>00</w:t>
      </w:r>
      <w:r w:rsidRPr="006F2CD9">
        <w:rPr>
          <w:rFonts w:ascii="標楷體" w:eastAsia="標楷體" w:hAnsi="標楷體" w:hint="eastAsia"/>
          <w:b/>
          <w:sz w:val="28"/>
          <w:szCs w:val="28"/>
          <w:u w:val="single"/>
        </w:rPr>
        <w:t>止</w:t>
      </w:r>
    </w:p>
    <w:p w14:paraId="4A3FA480" w14:textId="77777777" w:rsidR="00687031" w:rsidRPr="006F2CD9" w:rsidRDefault="00687031" w:rsidP="00B10C1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0C14"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 xml:space="preserve">           </w:t>
      </w:r>
      <w:r w:rsidRPr="006F2CD9">
        <w:rPr>
          <w:rFonts w:ascii="標楷體" w:eastAsia="標楷體" w:hAnsi="標楷體" w:hint="eastAsia"/>
          <w:sz w:val="28"/>
          <w:szCs w:val="28"/>
        </w:rPr>
        <w:t>（</w:t>
      </w:r>
      <w:r w:rsidRPr="006F2CD9">
        <w:rPr>
          <w:rFonts w:ascii="標楷體" w:eastAsia="標楷體" w:hAnsi="標楷體" w:hint="eastAsia"/>
          <w:b/>
          <w:sz w:val="28"/>
          <w:szCs w:val="28"/>
          <w:u w:val="single"/>
        </w:rPr>
        <w:t>如報名人數已達招生人數，得不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再</w:t>
      </w:r>
      <w:r w:rsidRPr="006F2CD9">
        <w:rPr>
          <w:rFonts w:ascii="標楷體" w:eastAsia="標楷體" w:hAnsi="標楷體" w:hint="eastAsia"/>
          <w:b/>
          <w:sz w:val="28"/>
          <w:szCs w:val="28"/>
          <w:u w:val="single"/>
        </w:rPr>
        <w:t>受理報名</w:t>
      </w:r>
      <w:r w:rsidRPr="006F2CD9">
        <w:rPr>
          <w:rFonts w:ascii="標楷體" w:eastAsia="標楷體" w:hAnsi="標楷體" w:hint="eastAsia"/>
          <w:sz w:val="28"/>
          <w:szCs w:val="28"/>
        </w:rPr>
        <w:t>）。</w:t>
      </w:r>
    </w:p>
    <w:p w14:paraId="4A3FA481" w14:textId="77777777" w:rsidR="00687031" w:rsidRPr="006F2CD9" w:rsidRDefault="00687031" w:rsidP="00396A8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5024B">
        <w:rPr>
          <w:rFonts w:ascii="標楷體" w:eastAsia="標楷體" w:hAnsi="標楷體"/>
          <w:bCs/>
          <w:sz w:val="28"/>
          <w:szCs w:val="28"/>
        </w:rPr>
        <w:t>(</w:t>
      </w:r>
      <w:r w:rsidRPr="00A5024B">
        <w:rPr>
          <w:rFonts w:ascii="標楷體" w:eastAsia="標楷體" w:hAnsi="標楷體" w:hint="eastAsia"/>
          <w:bCs/>
          <w:sz w:val="28"/>
          <w:szCs w:val="28"/>
        </w:rPr>
        <w:t>二</w:t>
      </w:r>
      <w:r w:rsidRPr="00A5024B">
        <w:rPr>
          <w:rFonts w:ascii="標楷體" w:eastAsia="標楷體" w:hAnsi="標楷體"/>
          <w:bCs/>
          <w:sz w:val="28"/>
          <w:szCs w:val="28"/>
        </w:rPr>
        <w:t>)</w:t>
      </w:r>
      <w:r w:rsidRPr="006F2CD9">
        <w:rPr>
          <w:rFonts w:ascii="標楷體" w:eastAsia="標楷體" w:hAnsi="標楷體" w:hint="eastAsia"/>
          <w:sz w:val="28"/>
          <w:szCs w:val="28"/>
        </w:rPr>
        <w:t>繳費方式：</w:t>
      </w:r>
    </w:p>
    <w:p w14:paraId="4A3FA482" w14:textId="77777777" w:rsidR="00687031" w:rsidRPr="00A5024B" w:rsidRDefault="00687031" w:rsidP="00396A8E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5024B">
        <w:rPr>
          <w:rFonts w:ascii="標楷體" w:eastAsia="標楷體" w:hAnsi="標楷體" w:hint="eastAsia"/>
          <w:color w:val="FF0000"/>
          <w:sz w:val="28"/>
          <w:szCs w:val="28"/>
        </w:rPr>
        <w:t>銀行繳費：</w:t>
      </w:r>
    </w:p>
    <w:p w14:paraId="4A3FA483" w14:textId="77777777" w:rsidR="00687031" w:rsidRPr="00A5024B" w:rsidRDefault="00687031" w:rsidP="00B7628D">
      <w:pPr>
        <w:spacing w:line="400" w:lineRule="exact"/>
        <w:ind w:leftChars="221" w:left="530"/>
        <w:rPr>
          <w:rFonts w:ascii="標楷體" w:eastAsia="標楷體" w:hAnsi="標楷體"/>
          <w:color w:val="FF0000"/>
          <w:sz w:val="28"/>
          <w:szCs w:val="28"/>
        </w:rPr>
      </w:pPr>
      <w:r w:rsidRPr="00A5024B">
        <w:rPr>
          <w:rFonts w:ascii="標楷體" w:eastAsia="標楷體" w:hAnsi="標楷體" w:hint="eastAsia"/>
          <w:color w:val="FF0000"/>
          <w:sz w:val="28"/>
          <w:szCs w:val="28"/>
        </w:rPr>
        <w:t>戶名「社團法人高雄律師公會」，高雄銀行前金分行帳號</w:t>
      </w:r>
      <w:r w:rsidRPr="00A5024B">
        <w:rPr>
          <w:rFonts w:ascii="標楷體" w:eastAsia="標楷體" w:hAnsi="標楷體"/>
          <w:color w:val="FF0000"/>
          <w:sz w:val="28"/>
          <w:szCs w:val="28"/>
        </w:rPr>
        <w:t>202210768779(</w:t>
      </w:r>
      <w:r w:rsidRPr="00A5024B">
        <w:rPr>
          <w:rFonts w:ascii="標楷體" w:eastAsia="標楷體" w:hAnsi="標楷體" w:hint="eastAsia"/>
          <w:color w:val="FF0000"/>
          <w:sz w:val="28"/>
          <w:szCs w:val="28"/>
        </w:rPr>
        <w:t>提</w:t>
      </w:r>
      <w:r w:rsidRPr="00A5024B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A5024B">
        <w:rPr>
          <w:rFonts w:ascii="標楷體" w:eastAsia="標楷體" w:hAnsi="標楷體" w:hint="eastAsia"/>
          <w:color w:val="FF0000"/>
          <w:sz w:val="28"/>
          <w:szCs w:val="28"/>
        </w:rPr>
        <w:t>醒報名律師於匯款、轉帳時，於匯款人欄之姓名欄及備註欄務必填寫</w:t>
      </w:r>
      <w:r w:rsidRPr="00A5024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「律師姓名」、「所屬公會」</w:t>
      </w:r>
      <w:r w:rsidRPr="00A5024B">
        <w:rPr>
          <w:rFonts w:ascii="標楷體" w:eastAsia="標楷體" w:hAnsi="標楷體"/>
          <w:color w:val="FF0000"/>
          <w:sz w:val="28"/>
          <w:szCs w:val="28"/>
        </w:rPr>
        <w:t>)</w:t>
      </w:r>
      <w:r w:rsidRPr="00A5024B">
        <w:rPr>
          <w:rFonts w:ascii="標楷體" w:eastAsia="標楷體" w:hAnsi="標楷體" w:hint="eastAsia"/>
          <w:color w:val="FF0000"/>
          <w:sz w:val="28"/>
          <w:szCs w:val="28"/>
        </w:rPr>
        <w:t>，轉帳後，請學員將轉帳或匯款收據，註明姓名，傳真至公會（</w:t>
      </w:r>
      <w:r w:rsidRPr="00A5024B">
        <w:rPr>
          <w:rFonts w:ascii="標楷體" w:eastAsia="標楷體" w:hAnsi="標楷體"/>
          <w:color w:val="FF0000"/>
          <w:sz w:val="28"/>
          <w:szCs w:val="28"/>
        </w:rPr>
        <w:t>07</w:t>
      </w:r>
      <w:r w:rsidRPr="00A5024B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A5024B">
        <w:rPr>
          <w:rFonts w:ascii="標楷體" w:eastAsia="標楷體" w:hAnsi="標楷體"/>
          <w:color w:val="FF0000"/>
          <w:sz w:val="28"/>
          <w:szCs w:val="28"/>
        </w:rPr>
        <w:t>281-0228</w:t>
      </w:r>
      <w:r w:rsidRPr="00A5024B">
        <w:rPr>
          <w:rFonts w:ascii="標楷體" w:eastAsia="標楷體" w:hAnsi="標楷體" w:hint="eastAsia"/>
          <w:color w:val="FF0000"/>
          <w:sz w:val="28"/>
          <w:szCs w:val="28"/>
        </w:rPr>
        <w:t>，供本會對帳，為免疏漏，請於傳真後再以電話</w:t>
      </w:r>
      <w:r w:rsidRPr="00A5024B">
        <w:rPr>
          <w:rFonts w:ascii="標楷體" w:eastAsia="標楷體" w:hAnsi="標楷體"/>
          <w:color w:val="FF0000"/>
          <w:sz w:val="28"/>
          <w:szCs w:val="28"/>
        </w:rPr>
        <w:t>(07)215-4892</w:t>
      </w:r>
      <w:r w:rsidRPr="00A5024B">
        <w:rPr>
          <w:rFonts w:ascii="標楷體" w:eastAsia="標楷體" w:hAnsi="標楷體" w:hint="eastAsia"/>
          <w:color w:val="FF0000"/>
          <w:sz w:val="28"/>
          <w:szCs w:val="28"/>
        </w:rPr>
        <w:t>向本會侯惠心小姐確認收到，</w:t>
      </w:r>
      <w:r w:rsidRPr="006F4DF5">
        <w:rPr>
          <w:rFonts w:ascii="標楷體" w:eastAsia="標楷體" w:hAnsi="標楷體" w:hint="eastAsia"/>
          <w:b/>
          <w:color w:val="FF0000"/>
          <w:sz w:val="28"/>
          <w:szCs w:val="28"/>
        </w:rPr>
        <w:t>完成繳費</w:t>
      </w:r>
      <w:r w:rsidR="006F4DF5" w:rsidRPr="006F4DF5">
        <w:rPr>
          <w:rFonts w:ascii="標楷體" w:eastAsia="標楷體" w:hAnsi="標楷體" w:hint="eastAsia"/>
          <w:b/>
          <w:color w:val="FF0000"/>
          <w:sz w:val="28"/>
          <w:szCs w:val="28"/>
        </w:rPr>
        <w:t>匯款</w:t>
      </w:r>
      <w:r w:rsidRPr="006F4DF5">
        <w:rPr>
          <w:rFonts w:ascii="標楷體" w:eastAsia="標楷體" w:hAnsi="標楷體" w:hint="eastAsia"/>
          <w:b/>
          <w:color w:val="FF0000"/>
          <w:sz w:val="28"/>
          <w:szCs w:val="28"/>
        </w:rPr>
        <w:t>程序</w:t>
      </w:r>
      <w:r w:rsidR="006F4DF5" w:rsidRPr="006F4DF5">
        <w:rPr>
          <w:rFonts w:ascii="標楷體" w:eastAsia="標楷體" w:hAnsi="標楷體" w:hint="eastAsia"/>
          <w:b/>
          <w:color w:val="FF0000"/>
          <w:sz w:val="28"/>
          <w:szCs w:val="28"/>
        </w:rPr>
        <w:t>，方完成報名，「未完成全額」繳費者，視同「未」報名</w:t>
      </w:r>
      <w:r w:rsidR="006F4DF5" w:rsidRPr="006F4DF5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A3FA484" w14:textId="77777777" w:rsidR="00687031" w:rsidRPr="00396A8E" w:rsidRDefault="00687031" w:rsidP="00396A8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96A8E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96A8E">
        <w:rPr>
          <w:rFonts w:ascii="標楷體" w:eastAsia="標楷體" w:hAnsi="標楷體"/>
          <w:sz w:val="28"/>
          <w:szCs w:val="28"/>
        </w:rPr>
        <w:t>)</w:t>
      </w:r>
      <w:r w:rsidRPr="00396A8E">
        <w:rPr>
          <w:rFonts w:ascii="標楷體" w:eastAsia="標楷體" w:hAnsi="標楷體" w:hint="eastAsia"/>
          <w:sz w:val="28"/>
          <w:szCs w:val="28"/>
        </w:rPr>
        <w:t>退費規定：</w:t>
      </w:r>
    </w:p>
    <w:p w14:paraId="4A3FA485" w14:textId="77777777" w:rsidR="00687031" w:rsidRPr="00396A8E" w:rsidRDefault="00687031" w:rsidP="00396A8E">
      <w:pPr>
        <w:spacing w:line="400" w:lineRule="exact"/>
        <w:ind w:leftChars="88" w:left="2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396A8E">
        <w:rPr>
          <w:rFonts w:ascii="標楷體" w:eastAsia="標楷體" w:hAnsi="標楷體"/>
          <w:sz w:val="28"/>
          <w:szCs w:val="28"/>
        </w:rPr>
        <w:t>1.</w:t>
      </w:r>
      <w:r w:rsidRPr="00396A8E">
        <w:rPr>
          <w:rFonts w:ascii="標楷體" w:eastAsia="標楷體" w:hAnsi="標楷體" w:hint="eastAsia"/>
          <w:sz w:val="28"/>
          <w:szCs w:val="28"/>
        </w:rPr>
        <w:t>因故未能開班上課，</w:t>
      </w:r>
      <w:r>
        <w:rPr>
          <w:rFonts w:ascii="標楷體" w:eastAsia="標楷體" w:hAnsi="標楷體" w:hint="eastAsia"/>
          <w:sz w:val="28"/>
          <w:szCs w:val="28"/>
        </w:rPr>
        <w:t>扣除必要匯費後</w:t>
      </w:r>
      <w:r w:rsidRPr="00396A8E">
        <w:rPr>
          <w:rFonts w:ascii="標楷體" w:eastAsia="標楷體" w:hAnsi="標楷體" w:hint="eastAsia"/>
          <w:sz w:val="28"/>
          <w:szCs w:val="28"/>
        </w:rPr>
        <w:t>全額無息退還。</w:t>
      </w:r>
    </w:p>
    <w:p w14:paraId="4A3FA486" w14:textId="77777777" w:rsidR="00687031" w:rsidRPr="00396A8E" w:rsidRDefault="00687031" w:rsidP="00A5024B">
      <w:pPr>
        <w:spacing w:line="400" w:lineRule="exact"/>
        <w:ind w:leftChars="-59" w:left="846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B2395D">
        <w:rPr>
          <w:rFonts w:ascii="標楷體" w:eastAsia="標楷體" w:hAnsi="標楷體"/>
          <w:sz w:val="28"/>
          <w:szCs w:val="28"/>
        </w:rPr>
        <w:t xml:space="preserve"> </w:t>
      </w:r>
      <w:r w:rsidRPr="00396A8E">
        <w:rPr>
          <w:rFonts w:ascii="標楷體" w:eastAsia="標楷體" w:hAnsi="標楷體"/>
          <w:sz w:val="28"/>
          <w:szCs w:val="28"/>
        </w:rPr>
        <w:t>2.</w:t>
      </w:r>
      <w:r w:rsidRPr="00396A8E">
        <w:rPr>
          <w:rFonts w:ascii="標楷體" w:eastAsia="標楷體" w:hAnsi="標楷體" w:hint="eastAsia"/>
          <w:sz w:val="28"/>
          <w:szCs w:val="28"/>
        </w:rPr>
        <w:t>學員完成報名繳費後因個人因素無法上課，依</w:t>
      </w:r>
      <w:r>
        <w:rPr>
          <w:rFonts w:ascii="標楷體" w:eastAsia="標楷體" w:hAnsi="標楷體" w:hint="eastAsia"/>
          <w:sz w:val="28"/>
          <w:szCs w:val="28"/>
        </w:rPr>
        <w:t>「研訓院」</w:t>
      </w:r>
      <w:r w:rsidRPr="00396A8E">
        <w:rPr>
          <w:rFonts w:ascii="標楷體" w:eastAsia="標楷體" w:hAnsi="標楷體" w:hint="eastAsia"/>
          <w:sz w:val="28"/>
          <w:szCs w:val="28"/>
        </w:rPr>
        <w:t>標準退費</w:t>
      </w:r>
      <w:r>
        <w:rPr>
          <w:rFonts w:ascii="標楷體" w:eastAsia="標楷體" w:hAnsi="標楷體" w:hint="eastAsia"/>
          <w:sz w:val="28"/>
          <w:szCs w:val="28"/>
        </w:rPr>
        <w:t>，如有異動，以研訓院公告為準</w:t>
      </w:r>
      <w:r w:rsidRPr="00B7628D">
        <w:rPr>
          <w:rFonts w:ascii="標楷體" w:eastAsia="標楷體" w:hAnsi="標楷體" w:hint="eastAsia"/>
          <w:sz w:val="28"/>
          <w:szCs w:val="28"/>
        </w:rPr>
        <w:t>。</w:t>
      </w:r>
    </w:p>
    <w:p w14:paraId="4A3FA487" w14:textId="77777777" w:rsidR="00687031" w:rsidRDefault="00687031" w:rsidP="00340E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A3FA488" w14:textId="77777777" w:rsidR="00687031" w:rsidRPr="00974159" w:rsidRDefault="00687031" w:rsidP="00974159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02EF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課程或報名諮詢：</w:t>
      </w:r>
    </w:p>
    <w:p w14:paraId="4A3FA489" w14:textId="77777777" w:rsidR="00687031" w:rsidRDefault="00687031" w:rsidP="00974159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974159">
        <w:rPr>
          <w:rFonts w:ascii="標楷體" w:eastAsia="標楷體" w:hAnsi="標楷體" w:hint="eastAsia"/>
          <w:sz w:val="28"/>
          <w:szCs w:val="28"/>
        </w:rPr>
        <w:t>課程諮詢</w:t>
      </w:r>
      <w:r>
        <w:rPr>
          <w:rFonts w:ascii="標楷體" w:eastAsia="標楷體" w:hAnsi="標楷體" w:hint="eastAsia"/>
          <w:sz w:val="28"/>
          <w:szCs w:val="28"/>
        </w:rPr>
        <w:t>：研訓院</w:t>
      </w:r>
      <w:r w:rsidRPr="00974159">
        <w:rPr>
          <w:rFonts w:ascii="標楷體" w:eastAsia="標楷體" w:hAnsi="標楷體" w:hint="eastAsia"/>
          <w:sz w:val="28"/>
          <w:szCs w:val="28"/>
        </w:rPr>
        <w:t>聯絡方式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974159">
        <w:rPr>
          <w:rFonts w:ascii="標楷體" w:eastAsia="標楷體" w:hAnsi="標楷體"/>
          <w:sz w:val="28"/>
          <w:szCs w:val="28"/>
        </w:rPr>
        <w:t>07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974159">
        <w:rPr>
          <w:rFonts w:ascii="標楷體" w:eastAsia="標楷體" w:hAnsi="標楷體"/>
          <w:sz w:val="28"/>
          <w:szCs w:val="28"/>
        </w:rPr>
        <w:t>2112928#302</w:t>
      </w:r>
      <w:r w:rsidRPr="00974159">
        <w:rPr>
          <w:rFonts w:ascii="標楷體" w:eastAsia="標楷體" w:hAnsi="標楷體" w:hint="eastAsia"/>
          <w:sz w:val="28"/>
          <w:szCs w:val="28"/>
        </w:rPr>
        <w:t>林小姐</w:t>
      </w:r>
    </w:p>
    <w:p w14:paraId="4A3FA48A" w14:textId="77777777" w:rsidR="00687031" w:rsidRPr="00396A8E" w:rsidRDefault="00687031" w:rsidP="00974159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報名諮詢：</w:t>
      </w:r>
      <w:r w:rsidRPr="00396A8E">
        <w:rPr>
          <w:rFonts w:ascii="標楷體" w:eastAsia="標楷體" w:hAnsi="標楷體" w:hint="eastAsia"/>
          <w:sz w:val="28"/>
          <w:szCs w:val="28"/>
        </w:rPr>
        <w:t>高雄律師公會</w:t>
      </w:r>
      <w:r w:rsidRPr="00396A8E">
        <w:rPr>
          <w:rFonts w:ascii="標楷體" w:eastAsia="標楷體" w:hAnsi="標楷體"/>
          <w:sz w:val="28"/>
          <w:szCs w:val="28"/>
        </w:rPr>
        <w:t>(07)215-4892</w:t>
      </w:r>
      <w:r w:rsidRPr="00396A8E">
        <w:rPr>
          <w:rFonts w:ascii="標楷體" w:eastAsia="標楷體" w:hAnsi="標楷體" w:hint="eastAsia"/>
          <w:sz w:val="28"/>
          <w:szCs w:val="28"/>
        </w:rPr>
        <w:t>侯惠心小姐。</w:t>
      </w:r>
    </w:p>
    <w:p w14:paraId="4A3FA48B" w14:textId="77777777" w:rsidR="00687031" w:rsidRPr="00B7628D" w:rsidRDefault="00687031" w:rsidP="00340E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A3FA48C" w14:textId="77777777" w:rsidR="00687031" w:rsidRPr="009B20CF" w:rsidRDefault="00687031" w:rsidP="003A3958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B84077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證照測驗：</w:t>
      </w:r>
    </w:p>
    <w:p w14:paraId="4A3FA48D" w14:textId="77777777" w:rsidR="00687031" w:rsidRDefault="00687031" w:rsidP="003A3958">
      <w:pPr>
        <w:spacing w:line="360" w:lineRule="exact"/>
        <w:ind w:leftChars="1" w:left="568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663F5">
        <w:rPr>
          <w:rFonts w:ascii="標楷體" w:eastAsia="標楷體" w:hAnsi="標楷體" w:cs="新細明體"/>
          <w:color w:val="000000"/>
          <w:kern w:val="0"/>
          <w:sz w:val="28"/>
          <w:szCs w:val="28"/>
        </w:rPr>
        <w:lastRenderedPageBreak/>
        <w:t>(</w:t>
      </w:r>
      <w:r w:rsidRPr="00A663F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A663F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學員需先取得「家族信託規劃顧問師」九系列訓練課程之結訓證書後，方可報名參加「家族信託規劃顧問師」資格測驗，測驗成績達</w:t>
      </w:r>
      <w:r w:rsidRPr="00B8407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70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</w:t>
      </w:r>
      <w:r w:rsidRPr="00B8407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含</w:t>
      </w:r>
      <w:r w:rsidRPr="00B8407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以上為合格，目前暫定測驗日期為</w:t>
      </w:r>
      <w:r w:rsidRPr="00B84077"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  <w:u w:val="single"/>
        </w:rPr>
        <w:t>112</w:t>
      </w:r>
      <w:r w:rsidRPr="00B84077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年</w:t>
      </w:r>
      <w:r w:rsidRPr="00B84077"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  <w:u w:val="single"/>
        </w:rPr>
        <w:t>04</w:t>
      </w:r>
      <w:r w:rsidRPr="00B84077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，實際測驗日期將依金融研訓院測驗中心於網頁公告為主。</w:t>
      </w:r>
    </w:p>
    <w:p w14:paraId="4A3FA48E" w14:textId="77777777" w:rsidR="00687031" w:rsidRPr="00132078" w:rsidRDefault="00687031" w:rsidP="003A3958">
      <w:pPr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6F2CD9">
        <w:rPr>
          <w:rFonts w:ascii="標楷體" w:eastAsia="標楷體" w:hAnsi="標楷體"/>
          <w:sz w:val="28"/>
          <w:szCs w:val="28"/>
        </w:rPr>
        <w:t>(</w:t>
      </w:r>
      <w:r w:rsidRPr="006F2CD9">
        <w:rPr>
          <w:rFonts w:ascii="標楷體" w:eastAsia="標楷體" w:hAnsi="標楷體" w:hint="eastAsia"/>
          <w:sz w:val="28"/>
          <w:szCs w:val="28"/>
        </w:rPr>
        <w:t>二</w:t>
      </w:r>
      <w:r w:rsidRPr="006F2CD9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本次上課</w:t>
      </w:r>
      <w:r w:rsidRPr="00435DF0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u w:val="single"/>
        </w:rPr>
        <w:t>｛不｝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包括測驗報名作業，學員應自行留意</w:t>
      </w:r>
      <w:r w:rsidRPr="00B840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「家族信託規劃顧問師」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證照之測驗報名、繳納報名費等相關事宜。</w:t>
      </w:r>
    </w:p>
    <w:p w14:paraId="4A3FA48F" w14:textId="77777777" w:rsidR="00687031" w:rsidRPr="0051648D" w:rsidRDefault="00687031" w:rsidP="003A3958">
      <w:pPr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A3FA490" w14:textId="77777777" w:rsidR="00687031" w:rsidRPr="00B84077" w:rsidRDefault="00687031" w:rsidP="0051648D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本次</w:t>
      </w:r>
      <w:r w:rsidRPr="00B84077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課程內容與講座：</w:t>
      </w:r>
    </w:p>
    <w:tbl>
      <w:tblPr>
        <w:tblW w:w="9498" w:type="dxa"/>
        <w:tblInd w:w="-2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276"/>
        <w:gridCol w:w="2977"/>
        <w:gridCol w:w="1276"/>
        <w:gridCol w:w="3260"/>
      </w:tblGrid>
      <w:tr w:rsidR="00687031" w:rsidRPr="00781E83" w14:paraId="4A3FA495" w14:textId="77777777" w:rsidTr="003A3958">
        <w:trPr>
          <w:trHeight w:val="372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4A3FA491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系列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</w:tcPr>
          <w:p w14:paraId="4A3FA492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上課日期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4A3FA493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536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D9D9D9"/>
          </w:tcPr>
          <w:p w14:paraId="4A3FA494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講座</w:t>
            </w:r>
          </w:p>
        </w:tc>
      </w:tr>
      <w:tr w:rsidR="00687031" w:rsidRPr="00781E83" w14:paraId="4A3FA49B" w14:textId="77777777" w:rsidTr="003A3958">
        <w:trPr>
          <w:trHeight w:val="372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A3FA496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FA497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11/5</w:t>
            </w:r>
            <w:r w:rsidRPr="003A395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（六）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98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家族財富傳承基礎篇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3FA499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郭宗銘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3FA49A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會計師</w:t>
            </w:r>
          </w:p>
        </w:tc>
      </w:tr>
      <w:tr w:rsidR="00687031" w:rsidRPr="00781E83" w14:paraId="4A3FA4A2" w14:textId="77777777" w:rsidTr="003A3958">
        <w:trPr>
          <w:trHeight w:val="372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A3FA49C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FA49D" w14:textId="77777777" w:rsidR="00687031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11/13</w:t>
            </w:r>
          </w:p>
          <w:p w14:paraId="4A3FA49E" w14:textId="77777777" w:rsidR="003A3958" w:rsidRPr="003A3958" w:rsidRDefault="003A3958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9F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常見境外信託實務操作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3FA4A0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楊健民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3FA4A1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安永聯合會計師事務所副總經理</w:t>
            </w:r>
          </w:p>
        </w:tc>
      </w:tr>
      <w:tr w:rsidR="00687031" w:rsidRPr="00781E83" w14:paraId="4A3FA4A9" w14:textId="77777777" w:rsidTr="003A3958">
        <w:trPr>
          <w:trHeight w:val="372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A3FA4A3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FA4A4" w14:textId="77777777" w:rsidR="00687031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11/20</w:t>
            </w:r>
          </w:p>
          <w:p w14:paraId="4A3FA4A5" w14:textId="77777777" w:rsidR="003A3958" w:rsidRPr="003A3958" w:rsidRDefault="003A3958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A6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我國法制基礎篇</w:t>
            </w: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I (</w:t>
            </w: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民法</w:t>
            </w: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3FA4A7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黃士洲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3FA4A8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台北商業大學財政稅務系副教授</w:t>
            </w:r>
          </w:p>
        </w:tc>
      </w:tr>
      <w:tr w:rsidR="00687031" w:rsidRPr="00781E83" w14:paraId="4A3FA4B0" w14:textId="77777777" w:rsidTr="003A3958">
        <w:trPr>
          <w:trHeight w:val="372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A3FA4AA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FA4AB" w14:textId="77777777" w:rsidR="00687031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11/27</w:t>
            </w:r>
          </w:p>
          <w:p w14:paraId="4A3FA4AC" w14:textId="77777777" w:rsidR="003A3958" w:rsidRPr="003A3958" w:rsidRDefault="003A3958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AD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我國法制基礎篇</w:t>
            </w: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II(</w:t>
            </w: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信託法與公司法</w:t>
            </w: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3FA4AE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范瑞華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3FA4AF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萬國法律事務所資深合夥律師</w:t>
            </w:r>
          </w:p>
        </w:tc>
      </w:tr>
      <w:tr w:rsidR="00687031" w:rsidRPr="00781E83" w14:paraId="4A3FA4B7" w14:textId="77777777" w:rsidTr="003A3958">
        <w:trPr>
          <w:trHeight w:val="372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A3FA4B1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FA4B2" w14:textId="77777777" w:rsidR="00687031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12/4</w:t>
            </w:r>
          </w:p>
          <w:p w14:paraId="4A3FA4B3" w14:textId="77777777" w:rsidR="003A3958" w:rsidRPr="003A3958" w:rsidRDefault="003A3958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B4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我國法制基礎篇</w:t>
            </w: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III(</w:t>
            </w: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稅制</w:t>
            </w: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3FA4B5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封昌宏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3FA4B6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研訓院講座</w:t>
            </w:r>
          </w:p>
        </w:tc>
      </w:tr>
      <w:tr w:rsidR="00687031" w:rsidRPr="00781E83" w14:paraId="4A3FA4BE" w14:textId="77777777" w:rsidTr="003A3958">
        <w:trPr>
          <w:trHeight w:val="530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A3FA4B8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FA4B9" w14:textId="77777777" w:rsidR="00687031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12/11</w:t>
            </w:r>
          </w:p>
          <w:p w14:paraId="4A3FA4BA" w14:textId="77777777" w:rsidR="003A3958" w:rsidRPr="003A3958" w:rsidRDefault="003A3958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BB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我國家族信託規劃</w:t>
            </w: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3FA4BC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王志誠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3FA4BD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中國文化大學法學院院長兼任副校長</w:t>
            </w:r>
          </w:p>
        </w:tc>
      </w:tr>
      <w:tr w:rsidR="00687031" w:rsidRPr="00781E83" w14:paraId="4A3FA4C5" w14:textId="77777777" w:rsidTr="003A3958">
        <w:trPr>
          <w:trHeight w:val="372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A3FA4BF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FA4C0" w14:textId="77777777" w:rsidR="00687031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12/18</w:t>
            </w:r>
          </w:p>
          <w:p w14:paraId="4A3FA4C1" w14:textId="77777777" w:rsidR="003A3958" w:rsidRPr="003A3958" w:rsidRDefault="003A3958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C2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我國家族信託規劃</w:t>
            </w: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II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A3FA4C3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張齊家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A3FA4C4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研訓院</w:t>
            </w: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2022</w:t>
            </w: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菁英講座</w:t>
            </w:r>
          </w:p>
        </w:tc>
      </w:tr>
      <w:tr w:rsidR="00687031" w:rsidRPr="00781E83" w14:paraId="4A3FA4CC" w14:textId="77777777" w:rsidTr="003A3958">
        <w:trPr>
          <w:trHeight w:val="354"/>
        </w:trPr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14:paraId="4A3FA4C6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FA4C7" w14:textId="77777777" w:rsidR="00687031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112"/>
              </w:smartTagPr>
              <w:r w:rsidRPr="003A3958">
                <w:rPr>
                  <w:rFonts w:ascii="標楷體" w:eastAsia="標楷體" w:hAnsi="標楷體" w:cs="新細明體"/>
                  <w:color w:val="000000"/>
                  <w:kern w:val="0"/>
                  <w:sz w:val="28"/>
                  <w:szCs w:val="28"/>
                </w:rPr>
                <w:t>112/1/8</w:t>
              </w:r>
            </w:smartTag>
          </w:p>
          <w:p w14:paraId="4A3FA4C8" w14:textId="77777777" w:rsidR="003A3958" w:rsidRPr="003A3958" w:rsidRDefault="003A3958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C9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家族憲章與家族辦公室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CA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胡筱潔</w:t>
            </w: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3FA4CB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Raffless Family Office</w:t>
            </w: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萬方家族辦公室</w:t>
            </w: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香港</w:t>
            </w: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董事、執行董事</w:t>
            </w:r>
          </w:p>
        </w:tc>
      </w:tr>
      <w:tr w:rsidR="00687031" w:rsidRPr="00781E83" w14:paraId="4A3FA4D2" w14:textId="77777777" w:rsidTr="003A3958">
        <w:trPr>
          <w:trHeight w:val="372"/>
        </w:trPr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14:paraId="4A3FA4CD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FA4CE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CF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D0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陳文信</w:t>
            </w:r>
          </w:p>
        </w:tc>
        <w:tc>
          <w:tcPr>
            <w:tcW w:w="3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D1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87031" w:rsidRPr="00781E83" w14:paraId="4A3FA4D9" w14:textId="77777777" w:rsidTr="003A3958">
        <w:trPr>
          <w:trHeight w:val="372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A3FA4D3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九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FA4D4" w14:textId="77777777" w:rsidR="00687031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112"/>
              </w:smartTagPr>
              <w:r w:rsidRPr="003A3958">
                <w:rPr>
                  <w:rFonts w:ascii="標楷體" w:eastAsia="標楷體" w:hAnsi="標楷體" w:cs="新細明體"/>
                  <w:color w:val="000000"/>
                  <w:kern w:val="0"/>
                  <w:sz w:val="28"/>
                  <w:szCs w:val="28"/>
                </w:rPr>
                <w:t>112/1/15</w:t>
              </w:r>
            </w:smartTag>
          </w:p>
          <w:p w14:paraId="4A3FA4D5" w14:textId="77777777" w:rsidR="003A3958" w:rsidRPr="003A3958" w:rsidRDefault="003A3958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（日）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D6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我國家族信託個案研討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D7" w14:textId="77777777" w:rsidR="00687031" w:rsidRPr="003A3958" w:rsidRDefault="00687031" w:rsidP="0011256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劉育誠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FA4D8" w14:textId="77777777" w:rsidR="00687031" w:rsidRPr="003A3958" w:rsidRDefault="00687031" w:rsidP="0011256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研訓院</w:t>
            </w:r>
            <w:r w:rsidRPr="003A395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2022</w:t>
            </w:r>
            <w:r w:rsidRPr="003A39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菁英講座</w:t>
            </w:r>
          </w:p>
        </w:tc>
      </w:tr>
    </w:tbl>
    <w:p w14:paraId="4A3FA4DA" w14:textId="77777777" w:rsidR="00687031" w:rsidRPr="00112564" w:rsidRDefault="00687031" w:rsidP="00340E26">
      <w:pPr>
        <w:spacing w:line="40" w:lineRule="exact"/>
        <w:rPr>
          <w:rFonts w:ascii="標楷體" w:eastAsia="標楷體" w:hAnsi="標楷體" w:cs="新細明體"/>
          <w:kern w:val="0"/>
          <w:szCs w:val="24"/>
        </w:rPr>
      </w:pPr>
    </w:p>
    <w:sectPr w:rsidR="00687031" w:rsidRPr="00112564" w:rsidSect="00A41B4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C3C05" w14:textId="77777777" w:rsidR="00B637C6" w:rsidRDefault="00B637C6" w:rsidP="00563F6F">
      <w:r>
        <w:separator/>
      </w:r>
    </w:p>
  </w:endnote>
  <w:endnote w:type="continuationSeparator" w:id="0">
    <w:p w14:paraId="59038617" w14:textId="77777777" w:rsidR="00B637C6" w:rsidRDefault="00B637C6" w:rsidP="0056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FA4DF" w14:textId="77777777" w:rsidR="00687031" w:rsidRDefault="00687031" w:rsidP="003730B4">
    <w:pPr>
      <w:pStyle w:val="a6"/>
      <w:jc w:val="center"/>
    </w:pPr>
    <w:r>
      <w:rPr>
        <w:rFonts w:hint="eastAsia"/>
      </w:rPr>
      <w:t>第</w:t>
    </w:r>
    <w:r w:rsidR="00573FB1">
      <w:fldChar w:fldCharType="begin"/>
    </w:r>
    <w:r w:rsidR="00573FB1">
      <w:instrText>PAGE   \* MERGEFORMAT</w:instrText>
    </w:r>
    <w:r w:rsidR="00573FB1">
      <w:fldChar w:fldCharType="separate"/>
    </w:r>
    <w:r w:rsidR="00C8670C" w:rsidRPr="00C8670C">
      <w:rPr>
        <w:noProof/>
        <w:lang w:val="zh-TW"/>
      </w:rPr>
      <w:t>4</w:t>
    </w:r>
    <w:r w:rsidR="00573FB1">
      <w:rPr>
        <w:noProof/>
        <w:lang w:val="zh-TW"/>
      </w:rPr>
      <w:fldChar w:fldCharType="end"/>
    </w:r>
    <w:r>
      <w:rPr>
        <w:rFonts w:hint="eastAsia"/>
      </w:rPr>
      <w:t>頁（共</w:t>
    </w:r>
    <w:r w:rsidR="00C8670C">
      <w:fldChar w:fldCharType="begin"/>
    </w:r>
    <w:r w:rsidR="00C8670C">
      <w:instrText xml:space="preserve"> NUMPAGES  \* Arabic  \* MERGEFORMAT </w:instrText>
    </w:r>
    <w:r w:rsidR="00C8670C">
      <w:fldChar w:fldCharType="separate"/>
    </w:r>
    <w:r w:rsidR="00C8670C">
      <w:rPr>
        <w:noProof/>
      </w:rPr>
      <w:t>4</w:t>
    </w:r>
    <w:r w:rsidR="00C8670C">
      <w:rPr>
        <w:noProof/>
      </w:rPr>
      <w:fldChar w:fldCharType="end"/>
    </w:r>
    <w:r>
      <w:rPr>
        <w:rFonts w:hint="eastAsia"/>
      </w:rPr>
      <w:t>頁）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C3BF1" w14:textId="77777777" w:rsidR="00B637C6" w:rsidRDefault="00B637C6" w:rsidP="00563F6F">
      <w:r>
        <w:separator/>
      </w:r>
    </w:p>
  </w:footnote>
  <w:footnote w:type="continuationSeparator" w:id="0">
    <w:p w14:paraId="0C77DD18" w14:textId="77777777" w:rsidR="00B637C6" w:rsidRDefault="00B637C6" w:rsidP="00563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25CC8"/>
    <w:multiLevelType w:val="hybridMultilevel"/>
    <w:tmpl w:val="416C5BC4"/>
    <w:lvl w:ilvl="0" w:tplc="EDF43F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2864309D"/>
    <w:multiLevelType w:val="hybridMultilevel"/>
    <w:tmpl w:val="9FC850E6"/>
    <w:lvl w:ilvl="0" w:tplc="46242D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  <w:rPr>
        <w:rFonts w:cs="Times New Roman"/>
      </w:rPr>
    </w:lvl>
  </w:abstractNum>
  <w:abstractNum w:abstractNumId="2">
    <w:nsid w:val="36C26F96"/>
    <w:multiLevelType w:val="hybridMultilevel"/>
    <w:tmpl w:val="C3AC29E4"/>
    <w:lvl w:ilvl="0" w:tplc="658E8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cs="Times New Roman" w:hint="eastAsia"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A0F76FA"/>
    <w:multiLevelType w:val="multilevel"/>
    <w:tmpl w:val="4078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D5828"/>
    <w:multiLevelType w:val="hybridMultilevel"/>
    <w:tmpl w:val="04C8E45A"/>
    <w:lvl w:ilvl="0" w:tplc="E692FB92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Times New Roman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F232BB7"/>
    <w:multiLevelType w:val="hybridMultilevel"/>
    <w:tmpl w:val="D1A66556"/>
    <w:lvl w:ilvl="0" w:tplc="A2565010">
      <w:start w:val="1"/>
      <w:numFmt w:val="taiwaneseCountingThousand"/>
      <w:lvlText w:val="(%1)"/>
      <w:lvlJc w:val="left"/>
      <w:pPr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6">
    <w:nsid w:val="55E44502"/>
    <w:multiLevelType w:val="multilevel"/>
    <w:tmpl w:val="28E4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F5A6E"/>
    <w:multiLevelType w:val="hybridMultilevel"/>
    <w:tmpl w:val="60480714"/>
    <w:lvl w:ilvl="0" w:tplc="008425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3A30200"/>
    <w:multiLevelType w:val="hybridMultilevel"/>
    <w:tmpl w:val="BA1EAD14"/>
    <w:lvl w:ilvl="0" w:tplc="81D089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45"/>
    <w:rsid w:val="00003869"/>
    <w:rsid w:val="00035F76"/>
    <w:rsid w:val="00044A79"/>
    <w:rsid w:val="000B63D6"/>
    <w:rsid w:val="000E6E64"/>
    <w:rsid w:val="000F49A9"/>
    <w:rsid w:val="00112564"/>
    <w:rsid w:val="00132078"/>
    <w:rsid w:val="001333CB"/>
    <w:rsid w:val="00136C8A"/>
    <w:rsid w:val="00143A36"/>
    <w:rsid w:val="00170515"/>
    <w:rsid w:val="00172E7D"/>
    <w:rsid w:val="001852B6"/>
    <w:rsid w:val="001B466D"/>
    <w:rsid w:val="0020141F"/>
    <w:rsid w:val="002109AB"/>
    <w:rsid w:val="0023449B"/>
    <w:rsid w:val="00235BA9"/>
    <w:rsid w:val="00267C6F"/>
    <w:rsid w:val="002B08DE"/>
    <w:rsid w:val="002D2667"/>
    <w:rsid w:val="002F6B20"/>
    <w:rsid w:val="0030425E"/>
    <w:rsid w:val="00340E26"/>
    <w:rsid w:val="003617A8"/>
    <w:rsid w:val="00363D49"/>
    <w:rsid w:val="003730B4"/>
    <w:rsid w:val="0039249B"/>
    <w:rsid w:val="00396A8E"/>
    <w:rsid w:val="003A3958"/>
    <w:rsid w:val="003E2640"/>
    <w:rsid w:val="003F6BCA"/>
    <w:rsid w:val="003F7152"/>
    <w:rsid w:val="00401A76"/>
    <w:rsid w:val="004100F8"/>
    <w:rsid w:val="00414C40"/>
    <w:rsid w:val="00435DF0"/>
    <w:rsid w:val="00442BD9"/>
    <w:rsid w:val="00455526"/>
    <w:rsid w:val="004A7115"/>
    <w:rsid w:val="004E4EBC"/>
    <w:rsid w:val="004E4ED5"/>
    <w:rsid w:val="00500105"/>
    <w:rsid w:val="0050532B"/>
    <w:rsid w:val="0051648D"/>
    <w:rsid w:val="0053750D"/>
    <w:rsid w:val="0055367B"/>
    <w:rsid w:val="00563F6F"/>
    <w:rsid w:val="00573FB1"/>
    <w:rsid w:val="00577185"/>
    <w:rsid w:val="005B511B"/>
    <w:rsid w:val="005F0189"/>
    <w:rsid w:val="006114C8"/>
    <w:rsid w:val="00641575"/>
    <w:rsid w:val="00661EF4"/>
    <w:rsid w:val="00684282"/>
    <w:rsid w:val="00687031"/>
    <w:rsid w:val="006B623C"/>
    <w:rsid w:val="006F2CD9"/>
    <w:rsid w:val="006F4DF5"/>
    <w:rsid w:val="007523FD"/>
    <w:rsid w:val="00781E83"/>
    <w:rsid w:val="007A1CD7"/>
    <w:rsid w:val="007F0D20"/>
    <w:rsid w:val="0081196E"/>
    <w:rsid w:val="00852A56"/>
    <w:rsid w:val="0085555D"/>
    <w:rsid w:val="008E3242"/>
    <w:rsid w:val="00905267"/>
    <w:rsid w:val="009308A4"/>
    <w:rsid w:val="00974159"/>
    <w:rsid w:val="009A6E83"/>
    <w:rsid w:val="009B20CF"/>
    <w:rsid w:val="009C2B34"/>
    <w:rsid w:val="009C4A05"/>
    <w:rsid w:val="009E4511"/>
    <w:rsid w:val="009F1A9C"/>
    <w:rsid w:val="009F1CCC"/>
    <w:rsid w:val="00A041D2"/>
    <w:rsid w:val="00A41B45"/>
    <w:rsid w:val="00A5024B"/>
    <w:rsid w:val="00A6583F"/>
    <w:rsid w:val="00A663F5"/>
    <w:rsid w:val="00B067B0"/>
    <w:rsid w:val="00B10C14"/>
    <w:rsid w:val="00B16B8A"/>
    <w:rsid w:val="00B2395D"/>
    <w:rsid w:val="00B45B7A"/>
    <w:rsid w:val="00B637C6"/>
    <w:rsid w:val="00B65E55"/>
    <w:rsid w:val="00B706C5"/>
    <w:rsid w:val="00B7628D"/>
    <w:rsid w:val="00B84077"/>
    <w:rsid w:val="00BB0A95"/>
    <w:rsid w:val="00C4314F"/>
    <w:rsid w:val="00C537FD"/>
    <w:rsid w:val="00C802EF"/>
    <w:rsid w:val="00C8670C"/>
    <w:rsid w:val="00CD171E"/>
    <w:rsid w:val="00CF2B18"/>
    <w:rsid w:val="00D562A7"/>
    <w:rsid w:val="00D8435C"/>
    <w:rsid w:val="00DD79E4"/>
    <w:rsid w:val="00DE4B81"/>
    <w:rsid w:val="00E3691D"/>
    <w:rsid w:val="00E37EA1"/>
    <w:rsid w:val="00E57F5C"/>
    <w:rsid w:val="00E81F3B"/>
    <w:rsid w:val="00EC5C9A"/>
    <w:rsid w:val="00EC67D2"/>
    <w:rsid w:val="00ED7482"/>
    <w:rsid w:val="00EE42EF"/>
    <w:rsid w:val="00EF4A90"/>
    <w:rsid w:val="00F44E56"/>
    <w:rsid w:val="00FA1EA5"/>
    <w:rsid w:val="00FA5939"/>
    <w:rsid w:val="00F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A3FA441"/>
  <w15:docId w15:val="{8E87D744-55A0-45BB-B684-A26F3403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D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6583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A6583F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A41B45"/>
    <w:pPr>
      <w:ind w:leftChars="200" w:left="480"/>
    </w:pPr>
  </w:style>
  <w:style w:type="paragraph" w:styleId="a4">
    <w:name w:val="header"/>
    <w:basedOn w:val="a"/>
    <w:link w:val="a5"/>
    <w:uiPriority w:val="99"/>
    <w:rsid w:val="00563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63F6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63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563F6F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5F01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Hyperlink"/>
    <w:uiPriority w:val="99"/>
    <w:rsid w:val="00132078"/>
    <w:rPr>
      <w:rFonts w:cs="Times New Roman"/>
      <w:color w:val="0563C1"/>
      <w:u w:val="single"/>
    </w:rPr>
  </w:style>
  <w:style w:type="character" w:styleId="a9">
    <w:name w:val="Strong"/>
    <w:uiPriority w:val="99"/>
    <w:qFormat/>
    <w:rsid w:val="00A6583F"/>
    <w:rPr>
      <w:rFonts w:cs="Times New Roman"/>
      <w:b/>
      <w:bCs/>
    </w:rPr>
  </w:style>
  <w:style w:type="paragraph" w:styleId="aa">
    <w:name w:val="No Spacing"/>
    <w:uiPriority w:val="99"/>
    <w:qFormat/>
    <w:rsid w:val="00A6583F"/>
    <w:pPr>
      <w:widowControl w:val="0"/>
    </w:pPr>
    <w:rPr>
      <w:kern w:val="2"/>
      <w:sz w:val="24"/>
      <w:szCs w:val="22"/>
    </w:rPr>
  </w:style>
  <w:style w:type="character" w:styleId="ab">
    <w:name w:val="annotation reference"/>
    <w:uiPriority w:val="99"/>
    <w:semiHidden/>
    <w:rsid w:val="00A6583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A6583F"/>
  </w:style>
  <w:style w:type="character" w:customStyle="1" w:styleId="ad">
    <w:name w:val="註解文字 字元"/>
    <w:link w:val="ac"/>
    <w:uiPriority w:val="99"/>
    <w:locked/>
    <w:rsid w:val="00A6583F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A6583F"/>
    <w:rPr>
      <w:b/>
      <w:bCs/>
    </w:rPr>
  </w:style>
  <w:style w:type="character" w:customStyle="1" w:styleId="af">
    <w:name w:val="註解主旨 字元"/>
    <w:link w:val="ae"/>
    <w:uiPriority w:val="99"/>
    <w:semiHidden/>
    <w:locked/>
    <w:rsid w:val="00A6583F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semiHidden/>
    <w:rsid w:val="00A6583F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locked/>
    <w:rsid w:val="00A6583F"/>
    <w:rPr>
      <w:rFonts w:ascii="Calibri Light" w:eastAsia="新細明體" w:hAnsi="Calibri Light" w:cs="Times New Roman"/>
      <w:sz w:val="18"/>
      <w:szCs w:val="18"/>
    </w:rPr>
  </w:style>
  <w:style w:type="paragraph" w:styleId="af2">
    <w:name w:val="Body Text Indent"/>
    <w:basedOn w:val="a"/>
    <w:link w:val="af3"/>
    <w:uiPriority w:val="99"/>
    <w:rsid w:val="00DD79E4"/>
    <w:pPr>
      <w:spacing w:line="240" w:lineRule="atLeast"/>
      <w:ind w:left="1260" w:hanging="1260"/>
      <w:jc w:val="both"/>
    </w:pPr>
    <w:rPr>
      <w:rFonts w:ascii="Arial" w:eastAsia="標楷體" w:hAnsi="Arial" w:cs="Arial"/>
      <w:sz w:val="28"/>
      <w:szCs w:val="24"/>
    </w:rPr>
  </w:style>
  <w:style w:type="character" w:customStyle="1" w:styleId="af3">
    <w:name w:val="本文縮排 字元"/>
    <w:link w:val="af2"/>
    <w:uiPriority w:val="99"/>
    <w:locked/>
    <w:rsid w:val="00DD79E4"/>
    <w:rPr>
      <w:rFonts w:ascii="Arial" w:eastAsia="標楷體" w:hAnsi="Arial" w:cs="Arial"/>
      <w:sz w:val="24"/>
      <w:szCs w:val="24"/>
    </w:rPr>
  </w:style>
  <w:style w:type="paragraph" w:styleId="Web">
    <w:name w:val="Normal (Web)"/>
    <w:basedOn w:val="a"/>
    <w:uiPriority w:val="99"/>
    <w:semiHidden/>
    <w:rsid w:val="00B10C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b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2574</Words>
  <Characters>483</Characters>
  <Application>Microsoft Office Word</Application>
  <DocSecurity>0</DocSecurity>
  <Lines>4</Lines>
  <Paragraphs>6</Paragraphs>
  <ScaleCrop>false</ScaleCrop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cp:lastPrinted>2022-08-03T06:52:00Z</cp:lastPrinted>
  <dcterms:created xsi:type="dcterms:W3CDTF">2022-08-08T03:47:00Z</dcterms:created>
  <dcterms:modified xsi:type="dcterms:W3CDTF">2022-08-08T03:47:00Z</dcterms:modified>
</cp:coreProperties>
</file>