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4B27AC">
      <w:bookmarkStart w:id="0" w:name="_GoBack"/>
      <w:bookmarkEnd w:id="0"/>
      <w:r>
        <w:rPr>
          <w:sz w:val="26"/>
        </w:rPr>
        <w:t>法規名稱：專家出具意見書實務指引</w:t>
      </w:r>
    </w:p>
    <w:p w:rsidR="00A77B3E" w:rsidRDefault="004B27AC">
      <w:pPr>
        <w:rPr>
          <w:sz w:val="26"/>
        </w:rPr>
      </w:pPr>
      <w:r>
        <w:rPr>
          <w:sz w:val="26"/>
        </w:rPr>
        <w:t>公布日期：民國</w:t>
      </w:r>
      <w:r>
        <w:rPr>
          <w:sz w:val="26"/>
        </w:rPr>
        <w:t xml:space="preserve"> 110 </w:t>
      </w:r>
      <w:r>
        <w:rPr>
          <w:sz w:val="26"/>
        </w:rPr>
        <w:t>年</w:t>
      </w:r>
      <w:r>
        <w:rPr>
          <w:sz w:val="26"/>
        </w:rPr>
        <w:t xml:space="preserve"> 12 </w:t>
      </w:r>
      <w:r>
        <w:rPr>
          <w:sz w:val="26"/>
        </w:rPr>
        <w:t>月</w:t>
      </w:r>
      <w:r>
        <w:rPr>
          <w:sz w:val="26"/>
        </w:rPr>
        <w:t xml:space="preserve"> 02 </w:t>
      </w:r>
      <w:r>
        <w:rPr>
          <w:sz w:val="26"/>
        </w:rPr>
        <w:t>日</w:t>
      </w:r>
    </w:p>
    <w:p w:rsidR="00A77B3E" w:rsidRDefault="004B27AC">
      <w:pPr>
        <w:rPr>
          <w:sz w:val="26"/>
        </w:rPr>
      </w:pPr>
    </w:p>
    <w:p w:rsidR="00A77B3E" w:rsidRDefault="004B27AC">
      <w:pPr>
        <w:rPr>
          <w:sz w:val="26"/>
        </w:rPr>
      </w:pPr>
      <w:r>
        <w:rPr>
          <w:sz w:val="26"/>
        </w:rPr>
        <w:t>第一條</w:t>
      </w:r>
    </w:p>
    <w:p w:rsidR="00A77B3E" w:rsidRDefault="004B27AC">
      <w:pPr>
        <w:rPr>
          <w:sz w:val="26"/>
        </w:rPr>
      </w:pPr>
      <w:r>
        <w:rPr>
          <w:sz w:val="26"/>
        </w:rPr>
        <w:t>為確保專家意見書品質及明確專家責任，臺灣證券交易所股份有限公司及</w:t>
      </w:r>
    </w:p>
    <w:p w:rsidR="00A77B3E" w:rsidRDefault="004B27AC">
      <w:pPr>
        <w:rPr>
          <w:sz w:val="26"/>
        </w:rPr>
      </w:pPr>
      <w:r>
        <w:rPr>
          <w:sz w:val="26"/>
        </w:rPr>
        <w:t>財團法人中華民國證券櫃檯買賣中心爰共同制定本指引，以資遵循。</w:t>
      </w:r>
    </w:p>
    <w:p w:rsidR="00A77B3E" w:rsidRDefault="004B27AC">
      <w:pPr>
        <w:rPr>
          <w:sz w:val="26"/>
        </w:rPr>
      </w:pPr>
    </w:p>
    <w:p w:rsidR="00A77B3E" w:rsidRDefault="004B27AC">
      <w:pPr>
        <w:rPr>
          <w:sz w:val="26"/>
        </w:rPr>
      </w:pPr>
      <w:r>
        <w:rPr>
          <w:sz w:val="26"/>
        </w:rPr>
        <w:t>第二條</w:t>
      </w:r>
    </w:p>
    <w:p w:rsidR="00A77B3E" w:rsidRDefault="004B27AC">
      <w:pPr>
        <w:rPr>
          <w:sz w:val="26"/>
        </w:rPr>
      </w:pPr>
      <w:r>
        <w:rPr>
          <w:sz w:val="26"/>
        </w:rPr>
        <w:t>本指引適用情況如下：</w:t>
      </w:r>
    </w:p>
    <w:p w:rsidR="00A77B3E" w:rsidRDefault="004B27AC">
      <w:pPr>
        <w:rPr>
          <w:sz w:val="26"/>
        </w:rPr>
      </w:pPr>
      <w:r>
        <w:rPr>
          <w:sz w:val="26"/>
        </w:rPr>
        <w:t>一、公開發行公司取得或處分資產處理準則所定下列情事者：</w:t>
      </w:r>
    </w:p>
    <w:p w:rsidR="00A77B3E" w:rsidRDefault="004B27AC">
      <w:pPr>
        <w:rPr>
          <w:sz w:val="26"/>
        </w:rPr>
      </w:pPr>
      <w:r>
        <w:rPr>
          <w:sz w:val="26"/>
        </w:rPr>
        <w:t xml:space="preserve">　　（一）公開發行公司取得或處分不動產、設備或其使用權資產，依前</w:t>
      </w:r>
    </w:p>
    <w:p w:rsidR="00A77B3E" w:rsidRDefault="004B27AC">
      <w:pPr>
        <w:rPr>
          <w:sz w:val="26"/>
        </w:rPr>
      </w:pPr>
      <w:r>
        <w:rPr>
          <w:sz w:val="26"/>
        </w:rPr>
        <w:t xml:space="preserve">　　　　　揭準則第九條或第十四條規定委任會計師，就專業估價者之估</w:t>
      </w:r>
    </w:p>
    <w:p w:rsidR="00A77B3E" w:rsidRDefault="004B27AC">
      <w:pPr>
        <w:rPr>
          <w:sz w:val="26"/>
        </w:rPr>
      </w:pPr>
      <w:r>
        <w:rPr>
          <w:sz w:val="26"/>
        </w:rPr>
        <w:t xml:space="preserve">　　　　　價結果與交易金額差異原因及交易價格之允當性表示意見，或</w:t>
      </w:r>
    </w:p>
    <w:p w:rsidR="00A77B3E" w:rsidRDefault="004B27AC">
      <w:pPr>
        <w:rPr>
          <w:sz w:val="26"/>
        </w:rPr>
      </w:pPr>
      <w:r>
        <w:rPr>
          <w:sz w:val="26"/>
        </w:rPr>
        <w:t xml:space="preserve">　　　</w:t>
      </w:r>
      <w:r>
        <w:rPr>
          <w:sz w:val="26"/>
        </w:rPr>
        <w:t xml:space="preserve">　　就二家以上專業估價者之估價結果差異原因及交易價格之允當</w:t>
      </w:r>
    </w:p>
    <w:p w:rsidR="00A77B3E" w:rsidRDefault="004B27AC">
      <w:pPr>
        <w:rPr>
          <w:sz w:val="26"/>
        </w:rPr>
      </w:pPr>
      <w:r>
        <w:rPr>
          <w:sz w:val="26"/>
        </w:rPr>
        <w:t xml:space="preserve">　　　　　性表示意見。</w:t>
      </w:r>
    </w:p>
    <w:p w:rsidR="00A77B3E" w:rsidRDefault="004B27AC">
      <w:pPr>
        <w:rPr>
          <w:sz w:val="26"/>
        </w:rPr>
      </w:pPr>
      <w:r>
        <w:rPr>
          <w:sz w:val="26"/>
        </w:rPr>
        <w:t xml:space="preserve">　　（二）公開發行公司向關係人取得不動產或其使用權資產，依前揭準</w:t>
      </w:r>
    </w:p>
    <w:p w:rsidR="00A77B3E" w:rsidRDefault="004B27AC">
      <w:pPr>
        <w:rPr>
          <w:sz w:val="26"/>
        </w:rPr>
      </w:pPr>
      <w:r>
        <w:rPr>
          <w:sz w:val="26"/>
        </w:rPr>
        <w:t xml:space="preserve">　　　　　則第十六條或第十七條所列方法評估交易成本之合理性，並委</w:t>
      </w:r>
    </w:p>
    <w:p w:rsidR="00A77B3E" w:rsidRDefault="004B27AC">
      <w:pPr>
        <w:rPr>
          <w:sz w:val="26"/>
        </w:rPr>
      </w:pPr>
      <w:r>
        <w:rPr>
          <w:sz w:val="26"/>
        </w:rPr>
        <w:t xml:space="preserve">　　　　　任會計師複核其評估結果及表示具體意見。</w:t>
      </w:r>
    </w:p>
    <w:p w:rsidR="00A77B3E" w:rsidRDefault="004B27AC">
      <w:pPr>
        <w:rPr>
          <w:sz w:val="26"/>
        </w:rPr>
      </w:pPr>
      <w:r>
        <w:rPr>
          <w:sz w:val="26"/>
        </w:rPr>
        <w:t xml:space="preserve">　　（三）公開發行公司取得或處分有價證券、無形資產或其使用權資產</w:t>
      </w:r>
    </w:p>
    <w:p w:rsidR="00A77B3E" w:rsidRDefault="004B27AC">
      <w:pPr>
        <w:rPr>
          <w:sz w:val="26"/>
        </w:rPr>
      </w:pPr>
      <w:r>
        <w:rPr>
          <w:sz w:val="26"/>
        </w:rPr>
        <w:t xml:space="preserve">　　　　　或會員證，依前揭準則第十條、第十一條或第十四條委任會計</w:t>
      </w:r>
    </w:p>
    <w:p w:rsidR="00A77B3E" w:rsidRDefault="004B27AC">
      <w:pPr>
        <w:rPr>
          <w:sz w:val="26"/>
        </w:rPr>
      </w:pPr>
      <w:r>
        <w:rPr>
          <w:sz w:val="26"/>
        </w:rPr>
        <w:t xml:space="preserve">　　　　　師對交易價格合理性表示意見。</w:t>
      </w:r>
    </w:p>
    <w:p w:rsidR="00A77B3E" w:rsidRDefault="004B27AC">
      <w:pPr>
        <w:rPr>
          <w:sz w:val="26"/>
        </w:rPr>
      </w:pPr>
      <w:r>
        <w:rPr>
          <w:sz w:val="26"/>
        </w:rPr>
        <w:t xml:space="preserve">　　（四）公開發行公司辦理合併、分割、收購或股份受讓，依前揭準則</w:t>
      </w:r>
    </w:p>
    <w:p w:rsidR="00A77B3E" w:rsidRDefault="004B27AC">
      <w:pPr>
        <w:rPr>
          <w:sz w:val="26"/>
        </w:rPr>
      </w:pPr>
      <w:r>
        <w:rPr>
          <w:sz w:val="26"/>
        </w:rPr>
        <w:t xml:space="preserve">　　　　</w:t>
      </w:r>
      <w:r>
        <w:rPr>
          <w:sz w:val="26"/>
        </w:rPr>
        <w:t xml:space="preserve">　第二十三條委請會計師、律師或證券承銷商就換股比例、收購</w:t>
      </w:r>
    </w:p>
    <w:p w:rsidR="00A77B3E" w:rsidRDefault="004B27AC">
      <w:pPr>
        <w:rPr>
          <w:sz w:val="26"/>
        </w:rPr>
      </w:pPr>
      <w:r>
        <w:rPr>
          <w:sz w:val="26"/>
        </w:rPr>
        <w:t xml:space="preserve">　　　　　價格或配發股東之現金或其他財產之合理性表示意見。</w:t>
      </w:r>
    </w:p>
    <w:p w:rsidR="00A77B3E" w:rsidRDefault="004B27AC">
      <w:pPr>
        <w:rPr>
          <w:sz w:val="26"/>
        </w:rPr>
      </w:pPr>
      <w:r>
        <w:rPr>
          <w:sz w:val="26"/>
        </w:rPr>
        <w:t>二、依公開發行公司併購特別委員會設置及相關事項辦法第六條之規定辦</w:t>
      </w:r>
    </w:p>
    <w:p w:rsidR="00A77B3E" w:rsidRDefault="004B27AC">
      <w:pPr>
        <w:rPr>
          <w:sz w:val="26"/>
        </w:rPr>
      </w:pPr>
      <w:r>
        <w:rPr>
          <w:sz w:val="26"/>
        </w:rPr>
        <w:t xml:space="preserve">　　理者，特別委員會進行審議時，應委請獨立專家協助就換股比例或配</w:t>
      </w:r>
    </w:p>
    <w:p w:rsidR="00A77B3E" w:rsidRDefault="004B27AC">
      <w:pPr>
        <w:rPr>
          <w:sz w:val="26"/>
        </w:rPr>
      </w:pPr>
      <w:r>
        <w:rPr>
          <w:sz w:val="26"/>
        </w:rPr>
        <w:t xml:space="preserve">　　發股東之現金或其他財產之合理性提供意見。</w:t>
      </w:r>
    </w:p>
    <w:p w:rsidR="00A77B3E" w:rsidRDefault="004B27AC">
      <w:pPr>
        <w:rPr>
          <w:sz w:val="26"/>
        </w:rPr>
      </w:pPr>
      <w:r>
        <w:rPr>
          <w:sz w:val="26"/>
        </w:rPr>
        <w:t>三、公開收購公開發行公司有價證券管理辦法所定下列情事者：</w:t>
      </w:r>
    </w:p>
    <w:p w:rsidR="00A77B3E" w:rsidRDefault="004B27AC">
      <w:pPr>
        <w:rPr>
          <w:sz w:val="26"/>
        </w:rPr>
      </w:pPr>
      <w:r>
        <w:rPr>
          <w:sz w:val="26"/>
        </w:rPr>
        <w:t xml:space="preserve">　　（一）公開收購人依證券交易法第二十八條之二規定買回其股份時，</w:t>
      </w:r>
    </w:p>
    <w:p w:rsidR="00A77B3E" w:rsidRDefault="004B27AC">
      <w:pPr>
        <w:rPr>
          <w:sz w:val="26"/>
        </w:rPr>
      </w:pPr>
      <w:r>
        <w:rPr>
          <w:sz w:val="26"/>
        </w:rPr>
        <w:t xml:space="preserve">　　　　　依據前揭辦法第十條規定應委任會計師或證券承銷商對買回股</w:t>
      </w:r>
    </w:p>
    <w:p w:rsidR="00A77B3E" w:rsidRDefault="004B27AC">
      <w:pPr>
        <w:rPr>
          <w:sz w:val="26"/>
        </w:rPr>
      </w:pPr>
      <w:r>
        <w:rPr>
          <w:sz w:val="26"/>
        </w:rPr>
        <w:t xml:space="preserve">　　　　　份價格之合理性表</w:t>
      </w:r>
      <w:r>
        <w:rPr>
          <w:sz w:val="26"/>
        </w:rPr>
        <w:t>示意見。</w:t>
      </w:r>
    </w:p>
    <w:p w:rsidR="00A77B3E" w:rsidRDefault="004B27AC">
      <w:pPr>
        <w:rPr>
          <w:sz w:val="26"/>
        </w:rPr>
      </w:pPr>
      <w:r>
        <w:rPr>
          <w:sz w:val="26"/>
        </w:rPr>
        <w:t xml:space="preserve">　　（二）被收購公司董事會及審議委員會依據前揭辦法第十四條及第十</w:t>
      </w:r>
    </w:p>
    <w:p w:rsidR="00A77B3E" w:rsidRDefault="004B27AC">
      <w:pPr>
        <w:rPr>
          <w:sz w:val="26"/>
        </w:rPr>
      </w:pPr>
      <w:r>
        <w:rPr>
          <w:sz w:val="26"/>
        </w:rPr>
        <w:t xml:space="preserve">　　　　　四條之一所列事項進行查證，委託專家對本次公開收購現金價</w:t>
      </w:r>
    </w:p>
    <w:p w:rsidR="00A77B3E" w:rsidRDefault="004B27AC">
      <w:pPr>
        <w:rPr>
          <w:sz w:val="26"/>
        </w:rPr>
      </w:pPr>
      <w:r>
        <w:rPr>
          <w:sz w:val="26"/>
        </w:rPr>
        <w:t xml:space="preserve">　　　　　格計算或換股比例或其他財產之評價出具合理性意見書。</w:t>
      </w:r>
    </w:p>
    <w:p w:rsidR="00A77B3E" w:rsidRDefault="004B27AC">
      <w:pPr>
        <w:rPr>
          <w:sz w:val="26"/>
        </w:rPr>
      </w:pPr>
      <w:r>
        <w:rPr>
          <w:sz w:val="26"/>
        </w:rPr>
        <w:t>四、公開收購說明書應行記載事項準則第十三條所定公開收購人委任獨立</w:t>
      </w:r>
    </w:p>
    <w:p w:rsidR="00A77B3E" w:rsidRDefault="004B27AC">
      <w:pPr>
        <w:rPr>
          <w:sz w:val="26"/>
        </w:rPr>
      </w:pPr>
      <w:r>
        <w:rPr>
          <w:sz w:val="26"/>
        </w:rPr>
        <w:t xml:space="preserve">　　專家對於本次公開收購對價現金價格計算或換股比例或其他財產之評</w:t>
      </w:r>
    </w:p>
    <w:p w:rsidR="00A77B3E" w:rsidRDefault="004B27AC">
      <w:pPr>
        <w:rPr>
          <w:sz w:val="26"/>
        </w:rPr>
      </w:pPr>
      <w:r>
        <w:rPr>
          <w:sz w:val="26"/>
        </w:rPr>
        <w:t xml:space="preserve">　　價出具合理性意見書者。</w:t>
      </w:r>
    </w:p>
    <w:p w:rsidR="00A77B3E" w:rsidRDefault="004B27AC">
      <w:pPr>
        <w:rPr>
          <w:sz w:val="26"/>
        </w:rPr>
      </w:pPr>
      <w:r>
        <w:rPr>
          <w:sz w:val="26"/>
        </w:rPr>
        <w:t>本指引所稱專家，係指依前項出具意見書者。</w:t>
      </w:r>
    </w:p>
    <w:p w:rsidR="00A77B3E" w:rsidRDefault="004B27AC">
      <w:pPr>
        <w:rPr>
          <w:sz w:val="26"/>
        </w:rPr>
      </w:pPr>
    </w:p>
    <w:p w:rsidR="00A77B3E" w:rsidRDefault="004B27AC">
      <w:pPr>
        <w:rPr>
          <w:sz w:val="26"/>
        </w:rPr>
      </w:pPr>
      <w:r>
        <w:rPr>
          <w:sz w:val="26"/>
        </w:rPr>
        <w:t>第三條</w:t>
      </w:r>
    </w:p>
    <w:p w:rsidR="00A77B3E" w:rsidRDefault="004B27AC">
      <w:pPr>
        <w:rPr>
          <w:sz w:val="26"/>
        </w:rPr>
      </w:pPr>
      <w:r>
        <w:rPr>
          <w:sz w:val="26"/>
        </w:rPr>
        <w:t>專家受託出具意見書，悉依本指引辦理，本指引未規定者，應參酌不動產</w:t>
      </w:r>
    </w:p>
    <w:p w:rsidR="00A77B3E" w:rsidRDefault="004B27AC">
      <w:pPr>
        <w:rPr>
          <w:sz w:val="26"/>
        </w:rPr>
      </w:pPr>
      <w:r>
        <w:rPr>
          <w:sz w:val="26"/>
        </w:rPr>
        <w:t>估價技術規則、財團法人中華民國</w:t>
      </w:r>
      <w:r>
        <w:rPr>
          <w:sz w:val="26"/>
        </w:rPr>
        <w:t>會計研究發展基金會（以下簡稱會計基</w:t>
      </w:r>
    </w:p>
    <w:p w:rsidR="00A77B3E" w:rsidRDefault="004B27AC">
      <w:pPr>
        <w:rPr>
          <w:sz w:val="26"/>
        </w:rPr>
      </w:pPr>
      <w:r>
        <w:rPr>
          <w:sz w:val="26"/>
        </w:rPr>
        <w:t>金會）發布之評價準則公報或國際慣用方法辦理，並逐項評估作業程序之</w:t>
      </w:r>
    </w:p>
    <w:p w:rsidR="00A77B3E" w:rsidRDefault="004B27AC">
      <w:pPr>
        <w:rPr>
          <w:sz w:val="26"/>
        </w:rPr>
      </w:pPr>
      <w:r>
        <w:rPr>
          <w:sz w:val="26"/>
        </w:rPr>
        <w:t>完整性、正確性及合理性，意見書中所陳述之事實應為真實且正確，所使</w:t>
      </w:r>
    </w:p>
    <w:p w:rsidR="00A77B3E" w:rsidRDefault="004B27AC">
      <w:pPr>
        <w:rPr>
          <w:sz w:val="26"/>
        </w:rPr>
      </w:pPr>
      <w:r>
        <w:rPr>
          <w:sz w:val="26"/>
        </w:rPr>
        <w:t>用於作業程序之資訊應為正確且合理，俾對受評標的表示意見時有合理之</w:t>
      </w:r>
    </w:p>
    <w:p w:rsidR="00A77B3E" w:rsidRDefault="004B27AC">
      <w:pPr>
        <w:rPr>
          <w:sz w:val="26"/>
        </w:rPr>
      </w:pPr>
      <w:r>
        <w:rPr>
          <w:sz w:val="26"/>
        </w:rPr>
        <w:t>依據。如有正當理由而未依本指引辦理者，應於意見書中敘明理由。</w:t>
      </w:r>
    </w:p>
    <w:p w:rsidR="00A77B3E" w:rsidRDefault="004B27AC">
      <w:pPr>
        <w:rPr>
          <w:sz w:val="26"/>
        </w:rPr>
      </w:pPr>
      <w:r>
        <w:rPr>
          <w:sz w:val="26"/>
        </w:rPr>
        <w:t>本指引所稱正確，係指已自該資訊來源使用適當且合理之資訊。</w:t>
      </w:r>
    </w:p>
    <w:p w:rsidR="00A77B3E" w:rsidRDefault="004B27AC">
      <w:pPr>
        <w:rPr>
          <w:sz w:val="26"/>
        </w:rPr>
      </w:pPr>
    </w:p>
    <w:p w:rsidR="00A77B3E" w:rsidRDefault="004B27AC">
      <w:pPr>
        <w:rPr>
          <w:sz w:val="26"/>
        </w:rPr>
      </w:pPr>
      <w:r>
        <w:rPr>
          <w:sz w:val="26"/>
        </w:rPr>
        <w:t>第四條</w:t>
      </w:r>
    </w:p>
    <w:p w:rsidR="00A77B3E" w:rsidRDefault="004B27AC">
      <w:pPr>
        <w:rPr>
          <w:sz w:val="26"/>
        </w:rPr>
      </w:pPr>
      <w:r>
        <w:rPr>
          <w:sz w:val="26"/>
        </w:rPr>
        <w:t>專家於承接案件前，應依承接案件種類確認符合法令要求之資格條件及獨</w:t>
      </w:r>
    </w:p>
    <w:p w:rsidR="00A77B3E" w:rsidRDefault="004B27AC">
      <w:pPr>
        <w:rPr>
          <w:sz w:val="26"/>
        </w:rPr>
      </w:pPr>
      <w:r>
        <w:rPr>
          <w:sz w:val="26"/>
        </w:rPr>
        <w:t>立性，並符合其所屬業別之自律規範：</w:t>
      </w:r>
    </w:p>
    <w:p w:rsidR="00A77B3E" w:rsidRDefault="004B27AC">
      <w:pPr>
        <w:rPr>
          <w:sz w:val="26"/>
        </w:rPr>
      </w:pPr>
      <w:r>
        <w:rPr>
          <w:sz w:val="26"/>
        </w:rPr>
        <w:t>一、專家承接公開發行公司取得或處分資產處理準則</w:t>
      </w:r>
      <w:r>
        <w:rPr>
          <w:sz w:val="26"/>
        </w:rPr>
        <w:t>規定之委任案件時，</w:t>
      </w:r>
    </w:p>
    <w:p w:rsidR="00A77B3E" w:rsidRDefault="004B27AC">
      <w:pPr>
        <w:rPr>
          <w:sz w:val="26"/>
        </w:rPr>
      </w:pPr>
      <w:r>
        <w:rPr>
          <w:sz w:val="26"/>
        </w:rPr>
        <w:t xml:space="preserve">　　應符合前揭準則第五條第一項之資格條件，且無下列情事之一，或其</w:t>
      </w:r>
    </w:p>
    <w:p w:rsidR="00A77B3E" w:rsidRDefault="004B27AC">
      <w:pPr>
        <w:rPr>
          <w:sz w:val="26"/>
        </w:rPr>
      </w:pPr>
      <w:r>
        <w:rPr>
          <w:sz w:val="26"/>
        </w:rPr>
        <w:t xml:space="preserve">　　他可能影響獨立性之情況：</w:t>
      </w:r>
    </w:p>
    <w:p w:rsidR="00A77B3E" w:rsidRDefault="004B27AC">
      <w:pPr>
        <w:rPr>
          <w:sz w:val="26"/>
        </w:rPr>
      </w:pPr>
      <w:r>
        <w:rPr>
          <w:sz w:val="26"/>
        </w:rPr>
        <w:t xml:space="preserve">　　（一）本人或配偶現受本案交易當事人聘雇擔任經常工作，支領固定</w:t>
      </w:r>
    </w:p>
    <w:p w:rsidR="00A77B3E" w:rsidRDefault="004B27AC">
      <w:pPr>
        <w:rPr>
          <w:sz w:val="26"/>
        </w:rPr>
      </w:pPr>
      <w:r>
        <w:rPr>
          <w:sz w:val="26"/>
        </w:rPr>
        <w:t xml:space="preserve">　　　　　薪給或擔任董監事者。</w:t>
      </w:r>
    </w:p>
    <w:p w:rsidR="00A77B3E" w:rsidRDefault="004B27AC">
      <w:pPr>
        <w:rPr>
          <w:sz w:val="26"/>
        </w:rPr>
      </w:pPr>
      <w:r>
        <w:rPr>
          <w:sz w:val="26"/>
        </w:rPr>
        <w:t xml:space="preserve">　　（二）本人或配偶曾任本案交易當事人之董監事、經理人或對本案有</w:t>
      </w:r>
    </w:p>
    <w:p w:rsidR="00A77B3E" w:rsidRDefault="004B27AC">
      <w:pPr>
        <w:rPr>
          <w:sz w:val="26"/>
        </w:rPr>
      </w:pPr>
      <w:r>
        <w:rPr>
          <w:sz w:val="26"/>
        </w:rPr>
        <w:t xml:space="preserve">　　　　　重大影響職務之職員，而解任或離職未滿二年者。</w:t>
      </w:r>
    </w:p>
    <w:p w:rsidR="00A77B3E" w:rsidRDefault="004B27AC">
      <w:pPr>
        <w:rPr>
          <w:sz w:val="26"/>
        </w:rPr>
      </w:pPr>
      <w:r>
        <w:rPr>
          <w:sz w:val="26"/>
        </w:rPr>
        <w:t xml:space="preserve">　　（三）本人或配偶任職之單位與本案交易當事人互為關係人者。</w:t>
      </w:r>
    </w:p>
    <w:p w:rsidR="00A77B3E" w:rsidRDefault="004B27AC">
      <w:pPr>
        <w:rPr>
          <w:sz w:val="26"/>
        </w:rPr>
      </w:pPr>
      <w:r>
        <w:rPr>
          <w:sz w:val="26"/>
        </w:rPr>
        <w:t xml:space="preserve">　　（四）與本案交易當事人之董監事、經理人或對本案有重大影響職務</w:t>
      </w:r>
    </w:p>
    <w:p w:rsidR="00A77B3E" w:rsidRDefault="004B27AC">
      <w:pPr>
        <w:rPr>
          <w:sz w:val="26"/>
        </w:rPr>
      </w:pPr>
      <w:r>
        <w:rPr>
          <w:sz w:val="26"/>
        </w:rPr>
        <w:t xml:space="preserve">　　　　　之職員，有配偶或二等親以內親屬關係者。</w:t>
      </w:r>
    </w:p>
    <w:p w:rsidR="00A77B3E" w:rsidRDefault="004B27AC">
      <w:pPr>
        <w:rPr>
          <w:sz w:val="26"/>
        </w:rPr>
      </w:pPr>
      <w:r>
        <w:rPr>
          <w:sz w:val="26"/>
        </w:rPr>
        <w:t xml:space="preserve">　　（五）本人或配偶與本案交易當事人有重大投資或分享財務利益之關</w:t>
      </w:r>
    </w:p>
    <w:p w:rsidR="00A77B3E" w:rsidRDefault="004B27AC">
      <w:pPr>
        <w:rPr>
          <w:sz w:val="26"/>
        </w:rPr>
      </w:pPr>
      <w:r>
        <w:rPr>
          <w:sz w:val="26"/>
        </w:rPr>
        <w:t xml:space="preserve">　　　　　係者。</w:t>
      </w:r>
    </w:p>
    <w:p w:rsidR="00A77B3E" w:rsidRDefault="004B27AC">
      <w:pPr>
        <w:rPr>
          <w:sz w:val="26"/>
        </w:rPr>
      </w:pPr>
      <w:r>
        <w:rPr>
          <w:sz w:val="26"/>
        </w:rPr>
        <w:t>二、專家承接公開發行公司併購特別委員會設置及相關事項辦法、公開收</w:t>
      </w:r>
    </w:p>
    <w:p w:rsidR="00A77B3E" w:rsidRDefault="004B27AC">
      <w:pPr>
        <w:rPr>
          <w:sz w:val="26"/>
        </w:rPr>
      </w:pPr>
      <w:r>
        <w:rPr>
          <w:sz w:val="26"/>
        </w:rPr>
        <w:t xml:space="preserve">　　購公開發行公司有價證券管理辦法規定之委任案件時，不得與併購交</w:t>
      </w:r>
    </w:p>
    <w:p w:rsidR="00A77B3E" w:rsidRDefault="004B27AC">
      <w:pPr>
        <w:rPr>
          <w:sz w:val="26"/>
        </w:rPr>
      </w:pPr>
      <w:r>
        <w:rPr>
          <w:sz w:val="26"/>
        </w:rPr>
        <w:t xml:space="preserve">　　易當事人或公開收購人或被收購有價證券之公開發行公司有利害關係</w:t>
      </w:r>
    </w:p>
    <w:p w:rsidR="00A77B3E" w:rsidRDefault="004B27AC">
      <w:pPr>
        <w:rPr>
          <w:sz w:val="26"/>
        </w:rPr>
      </w:pPr>
      <w:r>
        <w:rPr>
          <w:sz w:val="26"/>
        </w:rPr>
        <w:t xml:space="preserve">　　而足以影響獨立性。</w:t>
      </w:r>
    </w:p>
    <w:p w:rsidR="00A77B3E" w:rsidRDefault="004B27AC">
      <w:pPr>
        <w:rPr>
          <w:sz w:val="26"/>
        </w:rPr>
      </w:pPr>
      <w:r>
        <w:rPr>
          <w:sz w:val="26"/>
        </w:rPr>
        <w:t>專家不得收取或有酬金及有事先設定意見結論之情事。</w:t>
      </w:r>
    </w:p>
    <w:p w:rsidR="00A77B3E" w:rsidRDefault="004B27AC">
      <w:pPr>
        <w:rPr>
          <w:sz w:val="26"/>
        </w:rPr>
      </w:pPr>
    </w:p>
    <w:p w:rsidR="00A77B3E" w:rsidRDefault="004B27AC">
      <w:pPr>
        <w:rPr>
          <w:sz w:val="26"/>
        </w:rPr>
      </w:pPr>
      <w:r>
        <w:rPr>
          <w:sz w:val="26"/>
        </w:rPr>
        <w:t>第五條</w:t>
      </w:r>
    </w:p>
    <w:p w:rsidR="00A77B3E" w:rsidRDefault="004B27AC">
      <w:pPr>
        <w:rPr>
          <w:sz w:val="26"/>
        </w:rPr>
      </w:pPr>
      <w:r>
        <w:rPr>
          <w:sz w:val="26"/>
        </w:rPr>
        <w:t>專家於承接案件前，應與委任人確認下列事項，俾辨認工作範圍：</w:t>
      </w:r>
    </w:p>
    <w:p w:rsidR="00A77B3E" w:rsidRDefault="004B27AC">
      <w:pPr>
        <w:rPr>
          <w:sz w:val="26"/>
        </w:rPr>
      </w:pPr>
      <w:r>
        <w:rPr>
          <w:sz w:val="26"/>
        </w:rPr>
        <w:t>一、意見書之目的、用途及所涉之相關法規。</w:t>
      </w:r>
    </w:p>
    <w:p w:rsidR="00A77B3E" w:rsidRDefault="004B27AC">
      <w:pPr>
        <w:rPr>
          <w:sz w:val="26"/>
        </w:rPr>
      </w:pPr>
      <w:r>
        <w:rPr>
          <w:sz w:val="26"/>
        </w:rPr>
        <w:t>二、受評標的內容。</w:t>
      </w:r>
    </w:p>
    <w:p w:rsidR="00A77B3E" w:rsidRDefault="004B27AC">
      <w:pPr>
        <w:rPr>
          <w:sz w:val="26"/>
        </w:rPr>
      </w:pPr>
      <w:r>
        <w:rPr>
          <w:sz w:val="26"/>
        </w:rPr>
        <w:t>三、評估基準日。</w:t>
      </w:r>
    </w:p>
    <w:p w:rsidR="00A77B3E" w:rsidRDefault="004B27AC">
      <w:pPr>
        <w:rPr>
          <w:sz w:val="26"/>
        </w:rPr>
      </w:pPr>
      <w:r>
        <w:rPr>
          <w:sz w:val="26"/>
        </w:rPr>
        <w:t>四、</w:t>
      </w:r>
      <w:r>
        <w:rPr>
          <w:sz w:val="26"/>
        </w:rPr>
        <w:t>委任人價格決定之參考依據（例如委任人價格評估資料或評價報告、</w:t>
      </w:r>
    </w:p>
    <w:p w:rsidR="00A77B3E" w:rsidRDefault="004B27AC">
      <w:pPr>
        <w:rPr>
          <w:sz w:val="26"/>
        </w:rPr>
      </w:pPr>
      <w:r>
        <w:rPr>
          <w:sz w:val="26"/>
        </w:rPr>
        <w:t xml:space="preserve">　　委任其他專家出具報告、委任人評估結果等及該等報告或評估結果之</w:t>
      </w:r>
    </w:p>
    <w:p w:rsidR="00A77B3E" w:rsidRDefault="004B27AC">
      <w:pPr>
        <w:rPr>
          <w:sz w:val="26"/>
        </w:rPr>
      </w:pPr>
      <w:r>
        <w:rPr>
          <w:sz w:val="26"/>
        </w:rPr>
        <w:lastRenderedPageBreak/>
        <w:t xml:space="preserve">　　工作底稿等）。</w:t>
      </w:r>
    </w:p>
    <w:p w:rsidR="00A77B3E" w:rsidRDefault="004B27AC">
      <w:pPr>
        <w:rPr>
          <w:sz w:val="26"/>
        </w:rPr>
      </w:pPr>
      <w:r>
        <w:rPr>
          <w:sz w:val="26"/>
        </w:rPr>
        <w:t>五、出具意見書之基礎係採自行估算受評標的價值、採用其他專家報告或</w:t>
      </w:r>
    </w:p>
    <w:p w:rsidR="00A77B3E" w:rsidRDefault="004B27AC">
      <w:pPr>
        <w:rPr>
          <w:sz w:val="26"/>
        </w:rPr>
      </w:pPr>
      <w:r>
        <w:rPr>
          <w:sz w:val="26"/>
        </w:rPr>
        <w:t xml:space="preserve">　　委任人自行評價報告、複核委任人評估結果。</w:t>
      </w:r>
    </w:p>
    <w:p w:rsidR="00A77B3E" w:rsidRDefault="004B27AC">
      <w:pPr>
        <w:rPr>
          <w:sz w:val="26"/>
        </w:rPr>
      </w:pPr>
      <w:r>
        <w:rPr>
          <w:sz w:val="26"/>
        </w:rPr>
        <w:t>六、可能採用之估價、評價方法或複核程序。</w:t>
      </w:r>
    </w:p>
    <w:p w:rsidR="00A77B3E" w:rsidRDefault="004B27AC">
      <w:pPr>
        <w:rPr>
          <w:sz w:val="26"/>
        </w:rPr>
      </w:pPr>
      <w:r>
        <w:rPr>
          <w:sz w:val="26"/>
        </w:rPr>
        <w:t>七、本專家與其他專家間各自之角色及責任。</w:t>
      </w:r>
    </w:p>
    <w:p w:rsidR="00A77B3E" w:rsidRDefault="004B27AC">
      <w:pPr>
        <w:rPr>
          <w:sz w:val="26"/>
        </w:rPr>
      </w:pPr>
      <w:r>
        <w:rPr>
          <w:sz w:val="26"/>
        </w:rPr>
        <w:t>八、出具意見書之時間及使用限制。</w:t>
      </w:r>
    </w:p>
    <w:p w:rsidR="00A77B3E" w:rsidRDefault="004B27AC">
      <w:pPr>
        <w:rPr>
          <w:sz w:val="26"/>
        </w:rPr>
      </w:pPr>
      <w:r>
        <w:rPr>
          <w:sz w:val="26"/>
        </w:rPr>
        <w:t>九、其他重要之委任條件限制及範圍限制。</w:t>
      </w:r>
    </w:p>
    <w:p w:rsidR="00A77B3E" w:rsidRDefault="004B27AC">
      <w:pPr>
        <w:rPr>
          <w:sz w:val="26"/>
        </w:rPr>
      </w:pPr>
    </w:p>
    <w:p w:rsidR="00A77B3E" w:rsidRDefault="004B27AC">
      <w:pPr>
        <w:rPr>
          <w:sz w:val="26"/>
        </w:rPr>
      </w:pPr>
      <w:r>
        <w:rPr>
          <w:sz w:val="26"/>
        </w:rPr>
        <w:t>第六條</w:t>
      </w:r>
    </w:p>
    <w:p w:rsidR="00A77B3E" w:rsidRDefault="004B27AC">
      <w:pPr>
        <w:rPr>
          <w:sz w:val="26"/>
        </w:rPr>
      </w:pPr>
      <w:r>
        <w:rPr>
          <w:sz w:val="26"/>
        </w:rPr>
        <w:t>專家於辨認工作範圍後，應瞭解委任人是否能提供價格決定參考資料，以</w:t>
      </w:r>
    </w:p>
    <w:p w:rsidR="00A77B3E" w:rsidRDefault="004B27AC">
      <w:pPr>
        <w:rPr>
          <w:sz w:val="26"/>
        </w:rPr>
      </w:pPr>
      <w:r>
        <w:rPr>
          <w:sz w:val="26"/>
        </w:rPr>
        <w:t>及評估專家是否具備</w:t>
      </w:r>
      <w:r>
        <w:rPr>
          <w:sz w:val="26"/>
        </w:rPr>
        <w:t>適當之專業能力與足夠時間及人力，且能依據相關法</w:t>
      </w:r>
    </w:p>
    <w:p w:rsidR="00A77B3E" w:rsidRDefault="004B27AC">
      <w:pPr>
        <w:rPr>
          <w:sz w:val="26"/>
        </w:rPr>
      </w:pPr>
      <w:r>
        <w:rPr>
          <w:sz w:val="26"/>
        </w:rPr>
        <w:t>令及準則執行工作，以出具適當之意見書。</w:t>
      </w:r>
    </w:p>
    <w:p w:rsidR="00A77B3E" w:rsidRDefault="004B27AC">
      <w:pPr>
        <w:rPr>
          <w:sz w:val="26"/>
        </w:rPr>
      </w:pPr>
    </w:p>
    <w:p w:rsidR="00A77B3E" w:rsidRDefault="004B27AC">
      <w:pPr>
        <w:rPr>
          <w:sz w:val="26"/>
        </w:rPr>
      </w:pPr>
      <w:r>
        <w:rPr>
          <w:sz w:val="26"/>
        </w:rPr>
        <w:t>第七條</w:t>
      </w:r>
    </w:p>
    <w:p w:rsidR="00A77B3E" w:rsidRDefault="004B27AC">
      <w:pPr>
        <w:rPr>
          <w:sz w:val="26"/>
        </w:rPr>
      </w:pPr>
      <w:r>
        <w:rPr>
          <w:sz w:val="26"/>
        </w:rPr>
        <w:t>專家於決定承接案件時，應至少執行下列程序：</w:t>
      </w:r>
    </w:p>
    <w:p w:rsidR="00A77B3E" w:rsidRDefault="004B27AC">
      <w:pPr>
        <w:rPr>
          <w:sz w:val="26"/>
        </w:rPr>
      </w:pPr>
      <w:r>
        <w:rPr>
          <w:sz w:val="26"/>
        </w:rPr>
        <w:t>一、專家獨立性之評估。</w:t>
      </w:r>
    </w:p>
    <w:p w:rsidR="00A77B3E" w:rsidRDefault="004B27AC">
      <w:pPr>
        <w:rPr>
          <w:sz w:val="26"/>
        </w:rPr>
      </w:pPr>
      <w:r>
        <w:rPr>
          <w:sz w:val="26"/>
        </w:rPr>
        <w:t>二、案件承接之評估。</w:t>
      </w:r>
    </w:p>
    <w:p w:rsidR="00A77B3E" w:rsidRDefault="004B27AC">
      <w:pPr>
        <w:rPr>
          <w:sz w:val="26"/>
        </w:rPr>
      </w:pPr>
      <w:r>
        <w:rPr>
          <w:sz w:val="26"/>
        </w:rPr>
        <w:t>三、與委任人簽訂委任書，並就執行案件之基礎達成協議，且依所適用情</w:t>
      </w:r>
    </w:p>
    <w:p w:rsidR="00A77B3E" w:rsidRDefault="004B27AC">
      <w:pPr>
        <w:rPr>
          <w:sz w:val="26"/>
        </w:rPr>
      </w:pPr>
      <w:r>
        <w:rPr>
          <w:sz w:val="26"/>
        </w:rPr>
        <w:t xml:space="preserve">　　況將下列項目列入委任書：</w:t>
      </w:r>
    </w:p>
    <w:p w:rsidR="00A77B3E" w:rsidRDefault="004B27AC">
      <w:pPr>
        <w:rPr>
          <w:sz w:val="26"/>
        </w:rPr>
      </w:pPr>
      <w:r>
        <w:rPr>
          <w:sz w:val="26"/>
        </w:rPr>
        <w:t xml:space="preserve">　　（一）委任人須提供價格決定方式及參考依據、委任人已提供所有價</w:t>
      </w:r>
    </w:p>
    <w:p w:rsidR="00A77B3E" w:rsidRDefault="004B27AC">
      <w:pPr>
        <w:rPr>
          <w:sz w:val="26"/>
        </w:rPr>
      </w:pPr>
      <w:r>
        <w:rPr>
          <w:sz w:val="26"/>
        </w:rPr>
        <w:t xml:space="preserve">　　　　　格形成參考資訊及資訊真實性之聲明書，且必要時亦須提供工</w:t>
      </w:r>
    </w:p>
    <w:p w:rsidR="00A77B3E" w:rsidRDefault="004B27AC">
      <w:pPr>
        <w:rPr>
          <w:sz w:val="26"/>
        </w:rPr>
      </w:pPr>
      <w:r>
        <w:rPr>
          <w:sz w:val="26"/>
        </w:rPr>
        <w:t xml:space="preserve">　　　　　作底稿。</w:t>
      </w:r>
    </w:p>
    <w:p w:rsidR="00A77B3E" w:rsidRDefault="004B27AC">
      <w:pPr>
        <w:rPr>
          <w:sz w:val="26"/>
        </w:rPr>
      </w:pPr>
      <w:r>
        <w:rPr>
          <w:sz w:val="26"/>
        </w:rPr>
        <w:t xml:space="preserve">　　（二）專家若採用委任人提供之其他專家報告以作為出具意見書之基</w:t>
      </w:r>
    </w:p>
    <w:p w:rsidR="00A77B3E" w:rsidRDefault="004B27AC">
      <w:pPr>
        <w:rPr>
          <w:sz w:val="26"/>
        </w:rPr>
      </w:pPr>
      <w:r>
        <w:rPr>
          <w:sz w:val="26"/>
        </w:rPr>
        <w:t xml:space="preserve">　　　　　</w:t>
      </w:r>
      <w:r>
        <w:rPr>
          <w:sz w:val="26"/>
        </w:rPr>
        <w:t>礎時，委任人須提供委任人與其他專家間之委任書及其他專家</w:t>
      </w:r>
    </w:p>
    <w:p w:rsidR="00A77B3E" w:rsidRDefault="004B27AC">
      <w:pPr>
        <w:rPr>
          <w:sz w:val="26"/>
        </w:rPr>
      </w:pPr>
      <w:r>
        <w:rPr>
          <w:sz w:val="26"/>
        </w:rPr>
        <w:t xml:space="preserve">　　　　　獨立性聲明書，且必要時亦須請委任人向其他專家取得工作底</w:t>
      </w:r>
    </w:p>
    <w:p w:rsidR="00A77B3E" w:rsidRDefault="004B27AC">
      <w:pPr>
        <w:rPr>
          <w:sz w:val="26"/>
        </w:rPr>
      </w:pPr>
      <w:r>
        <w:rPr>
          <w:sz w:val="26"/>
        </w:rPr>
        <w:t xml:space="preserve">　　　　　稿。</w:t>
      </w:r>
    </w:p>
    <w:p w:rsidR="00A77B3E" w:rsidRDefault="004B27AC">
      <w:pPr>
        <w:rPr>
          <w:sz w:val="26"/>
        </w:rPr>
      </w:pPr>
      <w:r>
        <w:rPr>
          <w:sz w:val="26"/>
        </w:rPr>
        <w:t xml:space="preserve">　　（三）專家依公開發行公司取得或處分資產處理準則第十六條或第十</w:t>
      </w:r>
    </w:p>
    <w:p w:rsidR="00A77B3E" w:rsidRDefault="004B27AC">
      <w:pPr>
        <w:rPr>
          <w:sz w:val="26"/>
        </w:rPr>
      </w:pPr>
      <w:r>
        <w:rPr>
          <w:sz w:val="26"/>
        </w:rPr>
        <w:t xml:space="preserve">　　　　　七條複核委任人之評估結果時，委任人須提供評估報告及已按</w:t>
      </w:r>
    </w:p>
    <w:p w:rsidR="00A77B3E" w:rsidRDefault="004B27AC">
      <w:pPr>
        <w:rPr>
          <w:sz w:val="26"/>
        </w:rPr>
      </w:pPr>
      <w:r>
        <w:rPr>
          <w:sz w:val="26"/>
        </w:rPr>
        <w:t xml:space="preserve">　　　　　規定評估交易成本合理性之聲明書，且必要時亦須提供工作底</w:t>
      </w:r>
    </w:p>
    <w:p w:rsidR="00A77B3E" w:rsidRDefault="004B27AC">
      <w:pPr>
        <w:rPr>
          <w:sz w:val="26"/>
        </w:rPr>
      </w:pPr>
      <w:r>
        <w:rPr>
          <w:sz w:val="26"/>
        </w:rPr>
        <w:t xml:space="preserve">　　　　　稿。</w:t>
      </w:r>
    </w:p>
    <w:p w:rsidR="00A77B3E" w:rsidRDefault="004B27AC">
      <w:pPr>
        <w:rPr>
          <w:sz w:val="26"/>
        </w:rPr>
      </w:pPr>
      <w:r>
        <w:rPr>
          <w:sz w:val="26"/>
        </w:rPr>
        <w:t xml:space="preserve">　　（四）委任人及相關當事人須配合之事項，例如重大攸關期後事項聲</w:t>
      </w:r>
    </w:p>
    <w:p w:rsidR="00A77B3E" w:rsidRDefault="004B27AC">
      <w:pPr>
        <w:rPr>
          <w:sz w:val="26"/>
        </w:rPr>
      </w:pPr>
      <w:r>
        <w:rPr>
          <w:sz w:val="26"/>
        </w:rPr>
        <w:t xml:space="preserve">　　　　　明書。</w:t>
      </w:r>
    </w:p>
    <w:p w:rsidR="00A77B3E" w:rsidRDefault="004B27AC">
      <w:pPr>
        <w:rPr>
          <w:sz w:val="26"/>
        </w:rPr>
      </w:pPr>
    </w:p>
    <w:p w:rsidR="00A77B3E" w:rsidRDefault="004B27AC">
      <w:pPr>
        <w:rPr>
          <w:sz w:val="26"/>
        </w:rPr>
      </w:pPr>
      <w:r>
        <w:rPr>
          <w:sz w:val="26"/>
        </w:rPr>
        <w:t>第八條</w:t>
      </w:r>
    </w:p>
    <w:p w:rsidR="00A77B3E" w:rsidRDefault="004B27AC">
      <w:pPr>
        <w:rPr>
          <w:sz w:val="26"/>
        </w:rPr>
      </w:pPr>
      <w:r>
        <w:rPr>
          <w:sz w:val="26"/>
        </w:rPr>
        <w:t>專家於執行案件過程中，如意見書之目的、受評標的、評估基準日或委任</w:t>
      </w:r>
    </w:p>
    <w:p w:rsidR="00A77B3E" w:rsidRDefault="004B27AC">
      <w:pPr>
        <w:rPr>
          <w:sz w:val="26"/>
        </w:rPr>
      </w:pPr>
      <w:r>
        <w:rPr>
          <w:sz w:val="26"/>
        </w:rPr>
        <w:t>範圍發生重大變化，委任書應予修訂或重新簽訂。</w:t>
      </w:r>
    </w:p>
    <w:p w:rsidR="00A77B3E" w:rsidRDefault="004B27AC">
      <w:pPr>
        <w:rPr>
          <w:sz w:val="26"/>
        </w:rPr>
      </w:pPr>
    </w:p>
    <w:p w:rsidR="00A77B3E" w:rsidRDefault="004B27AC">
      <w:pPr>
        <w:rPr>
          <w:sz w:val="26"/>
        </w:rPr>
      </w:pPr>
      <w:r>
        <w:rPr>
          <w:sz w:val="26"/>
        </w:rPr>
        <w:t>第九條</w:t>
      </w:r>
    </w:p>
    <w:p w:rsidR="00A77B3E" w:rsidRDefault="004B27AC">
      <w:pPr>
        <w:rPr>
          <w:sz w:val="26"/>
        </w:rPr>
      </w:pPr>
      <w:r>
        <w:rPr>
          <w:sz w:val="26"/>
        </w:rPr>
        <w:lastRenderedPageBreak/>
        <w:t>專家應依委任書所載內容，妥善規劃應執行之具體工作項目與步驟、時間</w:t>
      </w:r>
    </w:p>
    <w:p w:rsidR="00A77B3E" w:rsidRDefault="004B27AC">
      <w:pPr>
        <w:rPr>
          <w:sz w:val="26"/>
        </w:rPr>
      </w:pPr>
      <w:r>
        <w:rPr>
          <w:sz w:val="26"/>
        </w:rPr>
        <w:t>進度、人員安排及執行地點等。</w:t>
      </w:r>
    </w:p>
    <w:p w:rsidR="00A77B3E" w:rsidRDefault="004B27AC">
      <w:pPr>
        <w:rPr>
          <w:sz w:val="26"/>
        </w:rPr>
      </w:pPr>
    </w:p>
    <w:p w:rsidR="00A77B3E" w:rsidRDefault="004B27AC">
      <w:pPr>
        <w:rPr>
          <w:sz w:val="26"/>
        </w:rPr>
      </w:pPr>
      <w:r>
        <w:rPr>
          <w:sz w:val="26"/>
        </w:rPr>
        <w:t>第十條</w:t>
      </w:r>
    </w:p>
    <w:p w:rsidR="00A77B3E" w:rsidRDefault="004B27AC">
      <w:pPr>
        <w:rPr>
          <w:sz w:val="26"/>
        </w:rPr>
      </w:pPr>
      <w:r>
        <w:rPr>
          <w:sz w:val="26"/>
        </w:rPr>
        <w:t>專家應將相關執行程序、蒐集資料及形成結論之必要事項，詳實登載於案</w:t>
      </w:r>
    </w:p>
    <w:p w:rsidR="00A77B3E" w:rsidRDefault="004B27AC">
      <w:pPr>
        <w:rPr>
          <w:sz w:val="26"/>
        </w:rPr>
      </w:pPr>
      <w:r>
        <w:rPr>
          <w:sz w:val="26"/>
        </w:rPr>
        <w:t>件工作底稿。</w:t>
      </w:r>
    </w:p>
    <w:p w:rsidR="00A77B3E" w:rsidRDefault="004B27AC">
      <w:pPr>
        <w:rPr>
          <w:sz w:val="26"/>
        </w:rPr>
      </w:pPr>
      <w:r>
        <w:rPr>
          <w:sz w:val="26"/>
        </w:rPr>
        <w:t>受評案件相關資訊如由委任人或相關當事人提供，應確認該資訊之來源及</w:t>
      </w:r>
    </w:p>
    <w:p w:rsidR="00A77B3E" w:rsidRDefault="004B27AC">
      <w:pPr>
        <w:rPr>
          <w:sz w:val="26"/>
        </w:rPr>
      </w:pPr>
      <w:r>
        <w:rPr>
          <w:sz w:val="26"/>
        </w:rPr>
        <w:t>合理性。</w:t>
      </w:r>
    </w:p>
    <w:p w:rsidR="00A77B3E" w:rsidRDefault="004B27AC">
      <w:pPr>
        <w:rPr>
          <w:sz w:val="26"/>
        </w:rPr>
      </w:pPr>
    </w:p>
    <w:p w:rsidR="00A77B3E" w:rsidRDefault="004B27AC">
      <w:pPr>
        <w:rPr>
          <w:sz w:val="26"/>
        </w:rPr>
      </w:pPr>
      <w:r>
        <w:rPr>
          <w:sz w:val="26"/>
        </w:rPr>
        <w:t>第十一條</w:t>
      </w:r>
    </w:p>
    <w:p w:rsidR="00A77B3E" w:rsidRDefault="004B27AC">
      <w:pPr>
        <w:rPr>
          <w:sz w:val="26"/>
        </w:rPr>
      </w:pPr>
      <w:r>
        <w:rPr>
          <w:sz w:val="26"/>
        </w:rPr>
        <w:t>專家依委任內容採下列方式作為出具意見書之基礎：</w:t>
      </w:r>
    </w:p>
    <w:p w:rsidR="00A77B3E" w:rsidRDefault="004B27AC">
      <w:pPr>
        <w:rPr>
          <w:sz w:val="26"/>
        </w:rPr>
      </w:pPr>
      <w:r>
        <w:rPr>
          <w:sz w:val="26"/>
        </w:rPr>
        <w:t>一、自行估算受評標的價值。</w:t>
      </w:r>
    </w:p>
    <w:p w:rsidR="00A77B3E" w:rsidRDefault="004B27AC">
      <w:pPr>
        <w:rPr>
          <w:sz w:val="26"/>
        </w:rPr>
      </w:pPr>
      <w:r>
        <w:rPr>
          <w:sz w:val="26"/>
        </w:rPr>
        <w:t>二、採用其他專家報告或委任人自行評價報告。</w:t>
      </w:r>
    </w:p>
    <w:p w:rsidR="00A77B3E" w:rsidRDefault="004B27AC">
      <w:pPr>
        <w:rPr>
          <w:sz w:val="26"/>
        </w:rPr>
      </w:pPr>
      <w:r>
        <w:rPr>
          <w:sz w:val="26"/>
        </w:rPr>
        <w:t>三、複核委任人評估結果。</w:t>
      </w:r>
    </w:p>
    <w:p w:rsidR="00A77B3E" w:rsidRDefault="004B27AC">
      <w:pPr>
        <w:rPr>
          <w:sz w:val="26"/>
        </w:rPr>
      </w:pPr>
    </w:p>
    <w:p w:rsidR="00A77B3E" w:rsidRDefault="004B27AC">
      <w:pPr>
        <w:rPr>
          <w:sz w:val="26"/>
        </w:rPr>
      </w:pPr>
      <w:r>
        <w:rPr>
          <w:sz w:val="26"/>
        </w:rPr>
        <w:t>第十二條</w:t>
      </w:r>
    </w:p>
    <w:p w:rsidR="00A77B3E" w:rsidRDefault="004B27AC">
      <w:pPr>
        <w:rPr>
          <w:sz w:val="26"/>
        </w:rPr>
      </w:pPr>
      <w:r>
        <w:rPr>
          <w:sz w:val="26"/>
        </w:rPr>
        <w:t>專家於形成意見書結論時，</w:t>
      </w:r>
      <w:r>
        <w:rPr>
          <w:sz w:val="26"/>
        </w:rPr>
        <w:t>應依所適用情況逐項評估下列項目是否遵循相</w:t>
      </w:r>
    </w:p>
    <w:p w:rsidR="00A77B3E" w:rsidRDefault="004B27AC">
      <w:pPr>
        <w:rPr>
          <w:sz w:val="26"/>
        </w:rPr>
      </w:pPr>
      <w:r>
        <w:rPr>
          <w:sz w:val="26"/>
        </w:rPr>
        <w:t>關規範，以檢測所執行工作及意見書之一致性與可信賴程度：</w:t>
      </w:r>
    </w:p>
    <w:p w:rsidR="00A77B3E" w:rsidRDefault="004B27AC">
      <w:pPr>
        <w:rPr>
          <w:sz w:val="26"/>
        </w:rPr>
      </w:pPr>
      <w:r>
        <w:rPr>
          <w:sz w:val="26"/>
        </w:rPr>
        <w:t>一、意見書是否充分反映所應涵蓋受委任之工作範圍。</w:t>
      </w:r>
    </w:p>
    <w:p w:rsidR="00A77B3E" w:rsidRDefault="004B27AC">
      <w:pPr>
        <w:rPr>
          <w:sz w:val="26"/>
        </w:rPr>
      </w:pPr>
      <w:r>
        <w:rPr>
          <w:sz w:val="26"/>
        </w:rPr>
        <w:t>二、作業執行流程之完整性、正確性及合理性。</w:t>
      </w:r>
    </w:p>
    <w:p w:rsidR="00A77B3E" w:rsidRDefault="004B27AC">
      <w:pPr>
        <w:rPr>
          <w:sz w:val="26"/>
        </w:rPr>
      </w:pPr>
      <w:r>
        <w:rPr>
          <w:sz w:val="26"/>
        </w:rPr>
        <w:t>三、所採用資訊及所執行檢視、查詢、計算或其他必要分析之充分性及攸</w:t>
      </w:r>
    </w:p>
    <w:p w:rsidR="00A77B3E" w:rsidRDefault="004B27AC">
      <w:pPr>
        <w:rPr>
          <w:sz w:val="26"/>
        </w:rPr>
      </w:pPr>
      <w:r>
        <w:rPr>
          <w:sz w:val="26"/>
        </w:rPr>
        <w:t xml:space="preserve">　　關性。</w:t>
      </w:r>
    </w:p>
    <w:p w:rsidR="00A77B3E" w:rsidRDefault="004B27AC">
      <w:pPr>
        <w:rPr>
          <w:sz w:val="26"/>
        </w:rPr>
      </w:pPr>
      <w:r>
        <w:rPr>
          <w:sz w:val="26"/>
        </w:rPr>
        <w:t>四、所作之重大假設之攸關性及合理性。</w:t>
      </w:r>
    </w:p>
    <w:p w:rsidR="00A77B3E" w:rsidRDefault="004B27AC">
      <w:pPr>
        <w:rPr>
          <w:sz w:val="26"/>
        </w:rPr>
      </w:pPr>
      <w:r>
        <w:rPr>
          <w:sz w:val="26"/>
        </w:rPr>
        <w:t>五、所採用估價或評價方法、所使用參數之適當性及合理性。</w:t>
      </w:r>
    </w:p>
    <w:p w:rsidR="00A77B3E" w:rsidRDefault="004B27AC">
      <w:pPr>
        <w:rPr>
          <w:sz w:val="26"/>
        </w:rPr>
      </w:pPr>
      <w:r>
        <w:rPr>
          <w:sz w:val="26"/>
        </w:rPr>
        <w:t>六、調整前之價值，及所作之各項折、溢價調整之理由、依據、攸關性及</w:t>
      </w:r>
    </w:p>
    <w:p w:rsidR="00A77B3E" w:rsidRDefault="004B27AC">
      <w:pPr>
        <w:rPr>
          <w:sz w:val="26"/>
        </w:rPr>
      </w:pPr>
      <w:r>
        <w:rPr>
          <w:sz w:val="26"/>
        </w:rPr>
        <w:t xml:space="preserve">　　適當性。</w:t>
      </w:r>
    </w:p>
    <w:p w:rsidR="00A77B3E" w:rsidRDefault="004B27AC">
      <w:pPr>
        <w:rPr>
          <w:sz w:val="26"/>
        </w:rPr>
      </w:pPr>
      <w:r>
        <w:rPr>
          <w:sz w:val="26"/>
        </w:rPr>
        <w:t>七、所作之分析、判斷、推論過程及結論之適當性、合理性及其是否可被</w:t>
      </w:r>
    </w:p>
    <w:p w:rsidR="00A77B3E" w:rsidRDefault="004B27AC">
      <w:pPr>
        <w:rPr>
          <w:sz w:val="26"/>
        </w:rPr>
      </w:pPr>
      <w:r>
        <w:rPr>
          <w:sz w:val="26"/>
        </w:rPr>
        <w:t xml:space="preserve">　</w:t>
      </w:r>
      <w:r>
        <w:rPr>
          <w:sz w:val="26"/>
        </w:rPr>
        <w:t xml:space="preserve">　支持。</w:t>
      </w:r>
    </w:p>
    <w:p w:rsidR="00A77B3E" w:rsidRDefault="004B27AC">
      <w:pPr>
        <w:rPr>
          <w:sz w:val="26"/>
        </w:rPr>
      </w:pPr>
      <w:r>
        <w:rPr>
          <w:sz w:val="26"/>
        </w:rPr>
        <w:t>八、出具意見書前，若與委任人或其同意之相關當事人進行說明而修改結</w:t>
      </w:r>
    </w:p>
    <w:p w:rsidR="00A77B3E" w:rsidRDefault="004B27AC">
      <w:pPr>
        <w:rPr>
          <w:sz w:val="26"/>
        </w:rPr>
      </w:pPr>
      <w:r>
        <w:rPr>
          <w:sz w:val="26"/>
        </w:rPr>
        <w:t xml:space="preserve">　　論，其修改之適當性。</w:t>
      </w:r>
    </w:p>
    <w:p w:rsidR="00A77B3E" w:rsidRDefault="004B27AC">
      <w:pPr>
        <w:rPr>
          <w:sz w:val="26"/>
        </w:rPr>
      </w:pPr>
      <w:r>
        <w:rPr>
          <w:sz w:val="26"/>
        </w:rPr>
        <w:t>九、工作底稿內容之完整性、所使用原始資料之完整性、正確性及合理性</w:t>
      </w:r>
    </w:p>
    <w:p w:rsidR="00A77B3E" w:rsidRDefault="004B27AC">
      <w:pPr>
        <w:rPr>
          <w:sz w:val="26"/>
        </w:rPr>
      </w:pPr>
      <w:r>
        <w:rPr>
          <w:sz w:val="26"/>
        </w:rPr>
        <w:t xml:space="preserve">　　，以及其支持意見書之程度。</w:t>
      </w:r>
    </w:p>
    <w:p w:rsidR="00A77B3E" w:rsidRDefault="004B27AC">
      <w:pPr>
        <w:rPr>
          <w:sz w:val="26"/>
        </w:rPr>
      </w:pPr>
      <w:r>
        <w:rPr>
          <w:sz w:val="26"/>
        </w:rPr>
        <w:t>十、評估基準日後至出具意見書止存在之重大攸關期後事項及其影響是否</w:t>
      </w:r>
    </w:p>
    <w:p w:rsidR="00A77B3E" w:rsidRDefault="004B27AC">
      <w:pPr>
        <w:rPr>
          <w:sz w:val="26"/>
        </w:rPr>
      </w:pPr>
      <w:r>
        <w:rPr>
          <w:sz w:val="26"/>
        </w:rPr>
        <w:t xml:space="preserve">　　已適當處理。</w:t>
      </w:r>
    </w:p>
    <w:p w:rsidR="00A77B3E" w:rsidRDefault="004B27AC">
      <w:pPr>
        <w:rPr>
          <w:sz w:val="26"/>
        </w:rPr>
      </w:pPr>
    </w:p>
    <w:p w:rsidR="00A77B3E" w:rsidRDefault="004B27AC">
      <w:pPr>
        <w:rPr>
          <w:sz w:val="26"/>
        </w:rPr>
      </w:pPr>
      <w:r>
        <w:rPr>
          <w:sz w:val="26"/>
        </w:rPr>
        <w:t>第十三條</w:t>
      </w:r>
    </w:p>
    <w:p w:rsidR="00A77B3E" w:rsidRDefault="004B27AC">
      <w:pPr>
        <w:rPr>
          <w:sz w:val="26"/>
        </w:rPr>
      </w:pPr>
      <w:r>
        <w:rPr>
          <w:sz w:val="26"/>
        </w:rPr>
        <w:t>專家自行估算受評標的價值以作為出具意見書之基礎時，就受評標的除應</w:t>
      </w:r>
    </w:p>
    <w:p w:rsidR="00A77B3E" w:rsidRDefault="004B27AC">
      <w:pPr>
        <w:rPr>
          <w:sz w:val="26"/>
        </w:rPr>
      </w:pPr>
      <w:r>
        <w:rPr>
          <w:sz w:val="26"/>
        </w:rPr>
        <w:t>向委任人取得價格決定依據之相關資料外，且應蒐集必要之資訊及執行下</w:t>
      </w:r>
    </w:p>
    <w:p w:rsidR="00A77B3E" w:rsidRDefault="004B27AC">
      <w:pPr>
        <w:rPr>
          <w:sz w:val="26"/>
        </w:rPr>
      </w:pPr>
      <w:r>
        <w:rPr>
          <w:sz w:val="26"/>
        </w:rPr>
        <w:t>列程序，並依第十四條至第十八條規定辦理：</w:t>
      </w:r>
    </w:p>
    <w:p w:rsidR="00A77B3E" w:rsidRDefault="004B27AC">
      <w:pPr>
        <w:rPr>
          <w:sz w:val="26"/>
        </w:rPr>
      </w:pPr>
      <w:r>
        <w:rPr>
          <w:sz w:val="26"/>
        </w:rPr>
        <w:t>一、取得受評標的基本資料，例如不動產所在地</w:t>
      </w:r>
      <w:r>
        <w:rPr>
          <w:sz w:val="26"/>
        </w:rPr>
        <w:t>、使用受限情形、受評公</w:t>
      </w:r>
    </w:p>
    <w:p w:rsidR="00A77B3E" w:rsidRDefault="004B27AC">
      <w:pPr>
        <w:rPr>
          <w:sz w:val="26"/>
        </w:rPr>
      </w:pPr>
      <w:r>
        <w:rPr>
          <w:sz w:val="26"/>
        </w:rPr>
        <w:t xml:space="preserve">　　司之業務、產品、財務資料及展望性財務資訊等。</w:t>
      </w:r>
    </w:p>
    <w:p w:rsidR="00A77B3E" w:rsidRDefault="004B27AC">
      <w:pPr>
        <w:rPr>
          <w:sz w:val="26"/>
        </w:rPr>
      </w:pPr>
      <w:r>
        <w:rPr>
          <w:sz w:val="26"/>
        </w:rPr>
        <w:t>二、分析受評標的之過去及目前之營運或使用狀況，必要時瞭解其未來營</w:t>
      </w:r>
    </w:p>
    <w:p w:rsidR="00A77B3E" w:rsidRDefault="004B27AC">
      <w:pPr>
        <w:rPr>
          <w:sz w:val="26"/>
        </w:rPr>
      </w:pPr>
      <w:r>
        <w:rPr>
          <w:sz w:val="26"/>
        </w:rPr>
        <w:t xml:space="preserve">　　運或使用規劃。</w:t>
      </w:r>
    </w:p>
    <w:p w:rsidR="00A77B3E" w:rsidRDefault="004B27AC">
      <w:pPr>
        <w:rPr>
          <w:sz w:val="26"/>
        </w:rPr>
      </w:pPr>
      <w:r>
        <w:rPr>
          <w:sz w:val="26"/>
        </w:rPr>
        <w:t>三、瞭解總體經濟、產業、資本市場及法令等資訊。</w:t>
      </w:r>
    </w:p>
    <w:p w:rsidR="00A77B3E" w:rsidRDefault="004B27AC">
      <w:pPr>
        <w:rPr>
          <w:sz w:val="26"/>
        </w:rPr>
      </w:pPr>
    </w:p>
    <w:p w:rsidR="00A77B3E" w:rsidRDefault="004B27AC">
      <w:pPr>
        <w:rPr>
          <w:sz w:val="26"/>
        </w:rPr>
      </w:pPr>
      <w:r>
        <w:rPr>
          <w:sz w:val="26"/>
        </w:rPr>
        <w:t>第十四條</w:t>
      </w:r>
    </w:p>
    <w:p w:rsidR="00A77B3E" w:rsidRDefault="004B27AC">
      <w:pPr>
        <w:rPr>
          <w:sz w:val="26"/>
        </w:rPr>
      </w:pPr>
      <w:r>
        <w:rPr>
          <w:sz w:val="26"/>
        </w:rPr>
        <w:t>專家應按委任目的、受評標的性質及資料蒐集情況等，採用適當之估價或</w:t>
      </w:r>
    </w:p>
    <w:p w:rsidR="00A77B3E" w:rsidRDefault="004B27AC">
      <w:pPr>
        <w:rPr>
          <w:sz w:val="26"/>
        </w:rPr>
      </w:pPr>
      <w:r>
        <w:rPr>
          <w:sz w:val="26"/>
        </w:rPr>
        <w:t>評價方法，以確保意見書結論之形成係依據最能反映受評標的價值之估價</w:t>
      </w:r>
    </w:p>
    <w:p w:rsidR="00A77B3E" w:rsidRDefault="004B27AC">
      <w:pPr>
        <w:rPr>
          <w:sz w:val="26"/>
        </w:rPr>
      </w:pPr>
      <w:r>
        <w:rPr>
          <w:sz w:val="26"/>
        </w:rPr>
        <w:t>或評價方法。</w:t>
      </w:r>
    </w:p>
    <w:p w:rsidR="00A77B3E" w:rsidRDefault="004B27AC">
      <w:pPr>
        <w:rPr>
          <w:sz w:val="26"/>
        </w:rPr>
      </w:pPr>
    </w:p>
    <w:p w:rsidR="00A77B3E" w:rsidRDefault="004B27AC">
      <w:pPr>
        <w:rPr>
          <w:sz w:val="26"/>
        </w:rPr>
      </w:pPr>
      <w:r>
        <w:rPr>
          <w:sz w:val="26"/>
        </w:rPr>
        <w:t>第十五條</w:t>
      </w:r>
    </w:p>
    <w:p w:rsidR="00A77B3E" w:rsidRDefault="004B27AC">
      <w:pPr>
        <w:rPr>
          <w:sz w:val="26"/>
        </w:rPr>
      </w:pPr>
      <w:r>
        <w:rPr>
          <w:sz w:val="26"/>
        </w:rPr>
        <w:t>專家評估所採用估價或評價方法之適當性及合理性時，所參考之不動產估</w:t>
      </w:r>
    </w:p>
    <w:p w:rsidR="00A77B3E" w:rsidRDefault="004B27AC">
      <w:pPr>
        <w:rPr>
          <w:sz w:val="26"/>
        </w:rPr>
      </w:pPr>
      <w:r>
        <w:rPr>
          <w:sz w:val="26"/>
        </w:rPr>
        <w:t>價技術規則、評價準則公報或國際慣用方法規定應採用二種以上估價或評</w:t>
      </w:r>
    </w:p>
    <w:p w:rsidR="00A77B3E" w:rsidRDefault="004B27AC">
      <w:pPr>
        <w:rPr>
          <w:sz w:val="26"/>
        </w:rPr>
      </w:pPr>
      <w:r>
        <w:rPr>
          <w:sz w:val="26"/>
        </w:rPr>
        <w:t>價</w:t>
      </w:r>
      <w:r>
        <w:rPr>
          <w:sz w:val="26"/>
        </w:rPr>
        <w:t>方法者，如僅採用單一估價或評價方法，應有充分之理由。</w:t>
      </w:r>
    </w:p>
    <w:p w:rsidR="00A77B3E" w:rsidRDefault="004B27AC">
      <w:pPr>
        <w:rPr>
          <w:sz w:val="26"/>
        </w:rPr>
      </w:pPr>
    </w:p>
    <w:p w:rsidR="00A77B3E" w:rsidRDefault="004B27AC">
      <w:pPr>
        <w:rPr>
          <w:sz w:val="26"/>
        </w:rPr>
      </w:pPr>
      <w:r>
        <w:rPr>
          <w:sz w:val="26"/>
        </w:rPr>
        <w:t>第十六條</w:t>
      </w:r>
    </w:p>
    <w:p w:rsidR="00A77B3E" w:rsidRDefault="004B27AC">
      <w:pPr>
        <w:rPr>
          <w:sz w:val="26"/>
        </w:rPr>
      </w:pPr>
      <w:r>
        <w:rPr>
          <w:sz w:val="26"/>
        </w:rPr>
        <w:t>專家應就不同估價或評價方法所獲得之結果進行綜合比較，就其中金額顯</w:t>
      </w:r>
    </w:p>
    <w:p w:rsidR="00A77B3E" w:rsidRDefault="004B27AC">
      <w:pPr>
        <w:rPr>
          <w:sz w:val="26"/>
        </w:rPr>
      </w:pPr>
      <w:r>
        <w:rPr>
          <w:sz w:val="26"/>
        </w:rPr>
        <w:t>著差異者重新檢討，並視不同估價或評價方法所蒐集資料可信度及交易目</w:t>
      </w:r>
    </w:p>
    <w:p w:rsidR="00A77B3E" w:rsidRDefault="004B27AC">
      <w:pPr>
        <w:rPr>
          <w:sz w:val="26"/>
        </w:rPr>
      </w:pPr>
      <w:r>
        <w:rPr>
          <w:sz w:val="26"/>
        </w:rPr>
        <w:t>的或交易條件差異，考量價格形成因素之相近程度，決定最終評估結論，</w:t>
      </w:r>
    </w:p>
    <w:p w:rsidR="00A77B3E" w:rsidRDefault="004B27AC">
      <w:pPr>
        <w:rPr>
          <w:sz w:val="26"/>
        </w:rPr>
      </w:pPr>
      <w:r>
        <w:rPr>
          <w:sz w:val="26"/>
        </w:rPr>
        <w:t>並將決定理由詳予敘明。</w:t>
      </w:r>
    </w:p>
    <w:p w:rsidR="00A77B3E" w:rsidRDefault="004B27AC">
      <w:pPr>
        <w:rPr>
          <w:sz w:val="26"/>
        </w:rPr>
      </w:pPr>
    </w:p>
    <w:p w:rsidR="00A77B3E" w:rsidRDefault="004B27AC">
      <w:pPr>
        <w:rPr>
          <w:sz w:val="26"/>
        </w:rPr>
      </w:pPr>
      <w:r>
        <w:rPr>
          <w:sz w:val="26"/>
        </w:rPr>
        <w:t>第十七條</w:t>
      </w:r>
    </w:p>
    <w:p w:rsidR="00A77B3E" w:rsidRDefault="004B27AC">
      <w:pPr>
        <w:rPr>
          <w:sz w:val="26"/>
        </w:rPr>
      </w:pPr>
      <w:r>
        <w:rPr>
          <w:sz w:val="26"/>
        </w:rPr>
        <w:t>專家採用收益法時，應評估受評標的未來營收及獲利水準，並至少考量下</w:t>
      </w:r>
    </w:p>
    <w:p w:rsidR="00A77B3E" w:rsidRDefault="004B27AC">
      <w:pPr>
        <w:rPr>
          <w:sz w:val="26"/>
        </w:rPr>
      </w:pPr>
      <w:r>
        <w:rPr>
          <w:sz w:val="26"/>
        </w:rPr>
        <w:t>列事項：</w:t>
      </w:r>
    </w:p>
    <w:p w:rsidR="00A77B3E" w:rsidRDefault="004B27AC">
      <w:pPr>
        <w:rPr>
          <w:sz w:val="26"/>
        </w:rPr>
      </w:pPr>
      <w:r>
        <w:rPr>
          <w:sz w:val="26"/>
        </w:rPr>
        <w:t>一、未來利益流量</w:t>
      </w:r>
    </w:p>
    <w:p w:rsidR="00A77B3E" w:rsidRDefault="004B27AC">
      <w:pPr>
        <w:rPr>
          <w:sz w:val="26"/>
        </w:rPr>
      </w:pPr>
      <w:r>
        <w:rPr>
          <w:sz w:val="26"/>
        </w:rPr>
        <w:t xml:space="preserve">　　（一）取具歷史性財務資訊，並進行必要之常規化調整。</w:t>
      </w:r>
    </w:p>
    <w:p w:rsidR="00A77B3E" w:rsidRDefault="004B27AC">
      <w:pPr>
        <w:rPr>
          <w:sz w:val="26"/>
        </w:rPr>
      </w:pPr>
      <w:r>
        <w:rPr>
          <w:sz w:val="26"/>
        </w:rPr>
        <w:t xml:space="preserve">　　（二）考量產業景氣、市場狀況及受評標的過去營運或使用狀況。</w:t>
      </w:r>
    </w:p>
    <w:p w:rsidR="00A77B3E" w:rsidRDefault="004B27AC">
      <w:pPr>
        <w:rPr>
          <w:sz w:val="26"/>
        </w:rPr>
      </w:pPr>
      <w:r>
        <w:rPr>
          <w:sz w:val="26"/>
        </w:rPr>
        <w:t xml:space="preserve">　　（三）對展望性財務資訊關鍵性因素分析所作假設之合理性，對展望</w:t>
      </w:r>
    </w:p>
    <w:p w:rsidR="00A77B3E" w:rsidRDefault="004B27AC">
      <w:pPr>
        <w:rPr>
          <w:sz w:val="26"/>
        </w:rPr>
      </w:pPr>
      <w:r>
        <w:rPr>
          <w:sz w:val="26"/>
        </w:rPr>
        <w:t xml:space="preserve">　　　　　性財務資訊所依據之重大財務資訊項目比較預期性數值與歷史</w:t>
      </w:r>
    </w:p>
    <w:p w:rsidR="00A77B3E" w:rsidRDefault="004B27AC">
      <w:pPr>
        <w:rPr>
          <w:sz w:val="26"/>
        </w:rPr>
      </w:pPr>
      <w:r>
        <w:rPr>
          <w:sz w:val="26"/>
        </w:rPr>
        <w:t xml:space="preserve">　　　　　性數值之差異，若存有重大差異應對產生差異之原因及其合理</w:t>
      </w:r>
    </w:p>
    <w:p w:rsidR="00A77B3E" w:rsidRDefault="004B27AC">
      <w:pPr>
        <w:rPr>
          <w:sz w:val="26"/>
        </w:rPr>
      </w:pPr>
      <w:r>
        <w:rPr>
          <w:sz w:val="26"/>
        </w:rPr>
        <w:t xml:space="preserve">　　　　　性進行分析，並取具相關佐證資料。</w:t>
      </w:r>
    </w:p>
    <w:p w:rsidR="00A77B3E" w:rsidRDefault="004B27AC">
      <w:pPr>
        <w:rPr>
          <w:sz w:val="26"/>
        </w:rPr>
      </w:pPr>
      <w:r>
        <w:rPr>
          <w:sz w:val="26"/>
        </w:rPr>
        <w:t xml:space="preserve">　　（四）為因應未來營運需求而增加之資本支出與財務成本。</w:t>
      </w:r>
    </w:p>
    <w:p w:rsidR="00A77B3E" w:rsidRDefault="004B27AC">
      <w:pPr>
        <w:rPr>
          <w:sz w:val="26"/>
        </w:rPr>
      </w:pPr>
      <w:r>
        <w:rPr>
          <w:sz w:val="26"/>
        </w:rPr>
        <w:t xml:space="preserve">　　（五）未來收益推估之期數（預測期間及永續期間）之決定及依據。</w:t>
      </w:r>
    </w:p>
    <w:p w:rsidR="00A77B3E" w:rsidRDefault="004B27AC">
      <w:pPr>
        <w:rPr>
          <w:sz w:val="26"/>
        </w:rPr>
      </w:pPr>
      <w:r>
        <w:rPr>
          <w:sz w:val="26"/>
        </w:rPr>
        <w:t xml:space="preserve">　　（六）未來利益流量及終值之決定，以及相關參數之依據與合理性（</w:t>
      </w:r>
    </w:p>
    <w:p w:rsidR="00A77B3E" w:rsidRDefault="004B27AC">
      <w:pPr>
        <w:rPr>
          <w:sz w:val="26"/>
        </w:rPr>
      </w:pPr>
      <w:r>
        <w:rPr>
          <w:sz w:val="26"/>
        </w:rPr>
        <w:t xml:space="preserve">　　　　　如成長率、稅率、通貨膨脹率等），且相關參數應比較市場參</w:t>
      </w:r>
    </w:p>
    <w:p w:rsidR="00A77B3E" w:rsidRDefault="004B27AC">
      <w:pPr>
        <w:rPr>
          <w:sz w:val="26"/>
        </w:rPr>
      </w:pPr>
      <w:r>
        <w:rPr>
          <w:sz w:val="26"/>
        </w:rPr>
        <w:t xml:space="preserve">　　　　　與</w:t>
      </w:r>
      <w:r>
        <w:rPr>
          <w:sz w:val="26"/>
        </w:rPr>
        <w:t>者之相對應資訊。</w:t>
      </w:r>
    </w:p>
    <w:p w:rsidR="00A77B3E" w:rsidRDefault="004B27AC">
      <w:pPr>
        <w:rPr>
          <w:sz w:val="26"/>
        </w:rPr>
      </w:pPr>
      <w:r>
        <w:rPr>
          <w:sz w:val="26"/>
        </w:rPr>
        <w:t xml:space="preserve">　　（七）未來利益流量之成長或衰退，與經濟、市場情況之分析、管理</w:t>
      </w:r>
    </w:p>
    <w:p w:rsidR="00A77B3E" w:rsidRDefault="004B27AC">
      <w:pPr>
        <w:rPr>
          <w:sz w:val="26"/>
        </w:rPr>
      </w:pPr>
      <w:r>
        <w:rPr>
          <w:sz w:val="26"/>
        </w:rPr>
        <w:t xml:space="preserve">　　　　　階層對受評標的未來績效之預期等之一致性。</w:t>
      </w:r>
    </w:p>
    <w:p w:rsidR="00A77B3E" w:rsidRDefault="004B27AC">
      <w:pPr>
        <w:rPr>
          <w:sz w:val="26"/>
        </w:rPr>
      </w:pPr>
      <w:r>
        <w:rPr>
          <w:sz w:val="26"/>
        </w:rPr>
        <w:t>二、折現率</w:t>
      </w:r>
    </w:p>
    <w:p w:rsidR="00A77B3E" w:rsidRDefault="004B27AC">
      <w:pPr>
        <w:rPr>
          <w:sz w:val="26"/>
        </w:rPr>
      </w:pPr>
      <w:r>
        <w:rPr>
          <w:sz w:val="26"/>
        </w:rPr>
        <w:t xml:space="preserve">　　（一）折現率之選擇及理由，所使用之參數及依據。</w:t>
      </w:r>
    </w:p>
    <w:p w:rsidR="00A77B3E" w:rsidRDefault="004B27AC">
      <w:pPr>
        <w:rPr>
          <w:sz w:val="26"/>
        </w:rPr>
      </w:pPr>
      <w:r>
        <w:rPr>
          <w:sz w:val="26"/>
        </w:rPr>
        <w:t xml:space="preserve">　　（二）折現率與未來現金流量估計基礎之一致性。</w:t>
      </w:r>
    </w:p>
    <w:p w:rsidR="00A77B3E" w:rsidRDefault="004B27AC">
      <w:pPr>
        <w:rPr>
          <w:sz w:val="26"/>
        </w:rPr>
      </w:pPr>
      <w:r>
        <w:rPr>
          <w:sz w:val="26"/>
        </w:rPr>
        <w:t xml:space="preserve">　　（三）無形資產之折現率通常高於使用該無形資產之企業之整體折現</w:t>
      </w:r>
    </w:p>
    <w:p w:rsidR="00A77B3E" w:rsidRDefault="004B27AC">
      <w:pPr>
        <w:rPr>
          <w:sz w:val="26"/>
        </w:rPr>
      </w:pPr>
      <w:r>
        <w:rPr>
          <w:sz w:val="26"/>
        </w:rPr>
        <w:t xml:space="preserve">　　　　　率。</w:t>
      </w:r>
    </w:p>
    <w:p w:rsidR="00A77B3E" w:rsidRDefault="004B27AC">
      <w:pPr>
        <w:rPr>
          <w:sz w:val="26"/>
        </w:rPr>
      </w:pPr>
      <w:r>
        <w:rPr>
          <w:sz w:val="26"/>
        </w:rPr>
        <w:t>三、價值溢、折價應有合理之佐證資料，例如取得專業資料庫或專業研究</w:t>
      </w:r>
    </w:p>
    <w:p w:rsidR="00A77B3E" w:rsidRDefault="004B27AC">
      <w:pPr>
        <w:rPr>
          <w:sz w:val="26"/>
        </w:rPr>
      </w:pPr>
      <w:r>
        <w:rPr>
          <w:sz w:val="26"/>
        </w:rPr>
        <w:t xml:space="preserve">　　報告之資訊佐證，或諮詢其他專家意見，若係參考類似交易，應評估</w:t>
      </w:r>
    </w:p>
    <w:p w:rsidR="00A77B3E" w:rsidRDefault="004B27AC">
      <w:pPr>
        <w:rPr>
          <w:sz w:val="26"/>
        </w:rPr>
      </w:pPr>
      <w:r>
        <w:rPr>
          <w:sz w:val="26"/>
        </w:rPr>
        <w:t xml:space="preserve">　　所使用交易資訊之適當性及正確性。</w:t>
      </w:r>
    </w:p>
    <w:p w:rsidR="00A77B3E" w:rsidRDefault="004B27AC">
      <w:pPr>
        <w:rPr>
          <w:sz w:val="26"/>
        </w:rPr>
      </w:pPr>
      <w:r>
        <w:rPr>
          <w:sz w:val="26"/>
        </w:rPr>
        <w:t>四、必要時</w:t>
      </w:r>
      <w:r>
        <w:rPr>
          <w:sz w:val="26"/>
        </w:rPr>
        <w:t>對關鍵輸入值假設之變動進行敏感性分析。</w:t>
      </w:r>
    </w:p>
    <w:p w:rsidR="00A77B3E" w:rsidRDefault="004B27AC">
      <w:pPr>
        <w:rPr>
          <w:sz w:val="26"/>
        </w:rPr>
      </w:pPr>
    </w:p>
    <w:p w:rsidR="00A77B3E" w:rsidRDefault="004B27AC">
      <w:pPr>
        <w:rPr>
          <w:sz w:val="26"/>
        </w:rPr>
      </w:pPr>
      <w:r>
        <w:rPr>
          <w:sz w:val="26"/>
        </w:rPr>
        <w:t>第十八條</w:t>
      </w:r>
    </w:p>
    <w:p w:rsidR="00A77B3E" w:rsidRDefault="004B27AC">
      <w:pPr>
        <w:rPr>
          <w:sz w:val="26"/>
        </w:rPr>
      </w:pPr>
      <w:r>
        <w:rPr>
          <w:sz w:val="26"/>
        </w:rPr>
        <w:t>專家採用市場法時，應考量下列事項：</w:t>
      </w:r>
    </w:p>
    <w:p w:rsidR="00A77B3E" w:rsidRDefault="004B27AC">
      <w:pPr>
        <w:rPr>
          <w:sz w:val="26"/>
        </w:rPr>
      </w:pPr>
      <w:r>
        <w:rPr>
          <w:sz w:val="26"/>
        </w:rPr>
        <w:t>一、所選取之可類比公司或可類比交易應與受評標的屬性相近且風險具高</w:t>
      </w:r>
    </w:p>
    <w:p w:rsidR="00A77B3E" w:rsidRDefault="004B27AC">
      <w:pPr>
        <w:rPr>
          <w:sz w:val="26"/>
        </w:rPr>
      </w:pPr>
      <w:r>
        <w:rPr>
          <w:sz w:val="26"/>
        </w:rPr>
        <w:t xml:space="preserve">　　度相關性；若可類比性不足，須進行必要調整，選擇可類比案例應評</w:t>
      </w:r>
    </w:p>
    <w:p w:rsidR="00A77B3E" w:rsidRDefault="004B27AC">
      <w:pPr>
        <w:rPr>
          <w:sz w:val="26"/>
        </w:rPr>
      </w:pPr>
      <w:r>
        <w:rPr>
          <w:sz w:val="26"/>
        </w:rPr>
        <w:t xml:space="preserve">　　估之因素包括：</w:t>
      </w:r>
    </w:p>
    <w:p w:rsidR="00A77B3E" w:rsidRDefault="004B27AC">
      <w:pPr>
        <w:rPr>
          <w:sz w:val="26"/>
        </w:rPr>
      </w:pPr>
      <w:r>
        <w:rPr>
          <w:sz w:val="26"/>
        </w:rPr>
        <w:t xml:space="preserve">　　（一）與受評標的之類似性（包括質性與量性）。</w:t>
      </w:r>
    </w:p>
    <w:p w:rsidR="00A77B3E" w:rsidRDefault="004B27AC">
      <w:pPr>
        <w:rPr>
          <w:sz w:val="26"/>
        </w:rPr>
      </w:pPr>
      <w:r>
        <w:rPr>
          <w:sz w:val="26"/>
        </w:rPr>
        <w:t xml:space="preserve">　　（二）可類比資料之數量、可驗證性、時效性及攸關性。</w:t>
      </w:r>
    </w:p>
    <w:p w:rsidR="00A77B3E" w:rsidRDefault="004B27AC">
      <w:pPr>
        <w:rPr>
          <w:sz w:val="26"/>
        </w:rPr>
      </w:pPr>
      <w:r>
        <w:rPr>
          <w:sz w:val="26"/>
        </w:rPr>
        <w:t xml:space="preserve">　　（三）可類比交易之價格應屬常規交易之價格。</w:t>
      </w:r>
    </w:p>
    <w:p w:rsidR="00A77B3E" w:rsidRDefault="004B27AC">
      <w:pPr>
        <w:rPr>
          <w:sz w:val="26"/>
        </w:rPr>
      </w:pPr>
      <w:r>
        <w:rPr>
          <w:sz w:val="26"/>
        </w:rPr>
        <w:t>二、選擇、計算與調整價值乘數時，應考量：</w:t>
      </w:r>
    </w:p>
    <w:p w:rsidR="00A77B3E" w:rsidRDefault="004B27AC">
      <w:pPr>
        <w:rPr>
          <w:sz w:val="26"/>
        </w:rPr>
      </w:pPr>
      <w:r>
        <w:rPr>
          <w:sz w:val="26"/>
        </w:rPr>
        <w:t xml:space="preserve">　　（一）選用能合理估計受評標的價值之價值乘數。</w:t>
      </w:r>
    </w:p>
    <w:p w:rsidR="00A77B3E" w:rsidRDefault="004B27AC">
      <w:pPr>
        <w:rPr>
          <w:sz w:val="26"/>
        </w:rPr>
      </w:pPr>
      <w:r>
        <w:rPr>
          <w:sz w:val="26"/>
        </w:rPr>
        <w:t xml:space="preserve">　　（二）用於比較之價值乘</w:t>
      </w:r>
      <w:r>
        <w:rPr>
          <w:sz w:val="26"/>
        </w:rPr>
        <w:t>數應採用一致之基礎及計算方法。</w:t>
      </w:r>
    </w:p>
    <w:p w:rsidR="00A77B3E" w:rsidRDefault="004B27AC">
      <w:pPr>
        <w:rPr>
          <w:sz w:val="26"/>
        </w:rPr>
      </w:pPr>
      <w:r>
        <w:rPr>
          <w:sz w:val="26"/>
        </w:rPr>
        <w:t xml:space="preserve">　　（三）評估可類比公司或可類比交易資訊之適當性及可靠性。</w:t>
      </w:r>
    </w:p>
    <w:p w:rsidR="00A77B3E" w:rsidRDefault="004B27AC">
      <w:pPr>
        <w:rPr>
          <w:sz w:val="26"/>
        </w:rPr>
      </w:pPr>
      <w:r>
        <w:rPr>
          <w:sz w:val="26"/>
        </w:rPr>
        <w:t xml:space="preserve">　　（四）辨認影響受評標的價值之因素，並與擬參考之可類比公司或可</w:t>
      </w:r>
    </w:p>
    <w:p w:rsidR="00A77B3E" w:rsidRDefault="004B27AC">
      <w:pPr>
        <w:rPr>
          <w:sz w:val="26"/>
        </w:rPr>
      </w:pPr>
      <w:r>
        <w:rPr>
          <w:sz w:val="26"/>
        </w:rPr>
        <w:t xml:space="preserve">　　　　　類比交易進行逐項評比分析，必要時依據受評標的之特性調整</w:t>
      </w:r>
    </w:p>
    <w:p w:rsidR="00A77B3E" w:rsidRDefault="004B27AC">
      <w:pPr>
        <w:rPr>
          <w:sz w:val="26"/>
        </w:rPr>
      </w:pPr>
      <w:r>
        <w:rPr>
          <w:sz w:val="26"/>
        </w:rPr>
        <w:t xml:space="preserve">　　　　　所參考之價值乘數或交易價格，以合理反映受評標的之價值。</w:t>
      </w:r>
    </w:p>
    <w:p w:rsidR="00A77B3E" w:rsidRDefault="004B27AC">
      <w:pPr>
        <w:rPr>
          <w:sz w:val="26"/>
        </w:rPr>
      </w:pPr>
      <w:r>
        <w:rPr>
          <w:sz w:val="26"/>
        </w:rPr>
        <w:t>三、價值溢、折價應有合理之佐證資料。</w:t>
      </w:r>
    </w:p>
    <w:p w:rsidR="00A77B3E" w:rsidRDefault="004B27AC">
      <w:pPr>
        <w:rPr>
          <w:sz w:val="26"/>
        </w:rPr>
      </w:pPr>
      <w:r>
        <w:rPr>
          <w:sz w:val="26"/>
        </w:rPr>
        <w:t>四、必要時對關鍵輸入值假設之變動進行敏感性分析。</w:t>
      </w:r>
    </w:p>
    <w:p w:rsidR="00A77B3E" w:rsidRDefault="004B27AC">
      <w:pPr>
        <w:rPr>
          <w:sz w:val="26"/>
        </w:rPr>
      </w:pPr>
    </w:p>
    <w:p w:rsidR="00A77B3E" w:rsidRDefault="004B27AC">
      <w:pPr>
        <w:rPr>
          <w:sz w:val="26"/>
        </w:rPr>
      </w:pPr>
      <w:r>
        <w:rPr>
          <w:sz w:val="26"/>
        </w:rPr>
        <w:t>第十九條</w:t>
      </w:r>
    </w:p>
    <w:p w:rsidR="00A77B3E" w:rsidRDefault="004B27AC">
      <w:pPr>
        <w:rPr>
          <w:sz w:val="26"/>
        </w:rPr>
      </w:pPr>
      <w:r>
        <w:rPr>
          <w:sz w:val="26"/>
        </w:rPr>
        <w:t>專家採用其他專家報告（如不動產估價報告或評價報告）或委任人自行評</w:t>
      </w:r>
    </w:p>
    <w:p w:rsidR="00A77B3E" w:rsidRDefault="004B27AC">
      <w:pPr>
        <w:rPr>
          <w:sz w:val="26"/>
        </w:rPr>
      </w:pPr>
      <w:r>
        <w:rPr>
          <w:sz w:val="26"/>
        </w:rPr>
        <w:t>價報告以作為出具意見書之基礎時，至少應執行下列程序：</w:t>
      </w:r>
    </w:p>
    <w:p w:rsidR="00A77B3E" w:rsidRDefault="004B27AC">
      <w:pPr>
        <w:rPr>
          <w:sz w:val="26"/>
        </w:rPr>
      </w:pPr>
      <w:r>
        <w:rPr>
          <w:sz w:val="26"/>
        </w:rPr>
        <w:t>一</w:t>
      </w:r>
      <w:r>
        <w:rPr>
          <w:sz w:val="26"/>
        </w:rPr>
        <w:t>、評估其他專家或委任人執行評價之人員是否具備專業能力、適任能力</w:t>
      </w:r>
    </w:p>
    <w:p w:rsidR="00A77B3E" w:rsidRDefault="004B27AC">
      <w:pPr>
        <w:rPr>
          <w:sz w:val="26"/>
        </w:rPr>
      </w:pPr>
      <w:r>
        <w:rPr>
          <w:sz w:val="26"/>
        </w:rPr>
        <w:t xml:space="preserve">　　及客觀性時，應參酌會計基金會發布之審計準則公報第七十一號「採</w:t>
      </w:r>
    </w:p>
    <w:p w:rsidR="00A77B3E" w:rsidRDefault="004B27AC">
      <w:pPr>
        <w:rPr>
          <w:sz w:val="26"/>
        </w:rPr>
      </w:pPr>
      <w:r>
        <w:rPr>
          <w:sz w:val="26"/>
        </w:rPr>
        <w:t xml:space="preserve">　　用查核人員專家之工作」及第五十三號「查核證據」有關採用管理階</w:t>
      </w:r>
    </w:p>
    <w:p w:rsidR="00A77B3E" w:rsidRDefault="004B27AC">
      <w:pPr>
        <w:rPr>
          <w:sz w:val="26"/>
        </w:rPr>
      </w:pPr>
      <w:r>
        <w:rPr>
          <w:sz w:val="26"/>
        </w:rPr>
        <w:t xml:space="preserve">　　層專家所產生資訊之相關規定辦理。</w:t>
      </w:r>
    </w:p>
    <w:p w:rsidR="00A77B3E" w:rsidRDefault="004B27AC">
      <w:pPr>
        <w:rPr>
          <w:sz w:val="26"/>
        </w:rPr>
      </w:pPr>
      <w:r>
        <w:rPr>
          <w:sz w:val="26"/>
        </w:rPr>
        <w:t>二、對於其他專家報告或委任人自行評價報告，就受評標的相關資訊、估</w:t>
      </w:r>
    </w:p>
    <w:p w:rsidR="00A77B3E" w:rsidRDefault="004B27AC">
      <w:pPr>
        <w:rPr>
          <w:sz w:val="26"/>
        </w:rPr>
      </w:pPr>
      <w:r>
        <w:rPr>
          <w:sz w:val="26"/>
        </w:rPr>
        <w:t xml:space="preserve">　　價或評價報告之範圍、所採用之估價或評價方法、重要假設、參數、</w:t>
      </w:r>
    </w:p>
    <w:p w:rsidR="00A77B3E" w:rsidRDefault="004B27AC">
      <w:pPr>
        <w:rPr>
          <w:sz w:val="26"/>
        </w:rPr>
      </w:pPr>
      <w:r>
        <w:rPr>
          <w:sz w:val="26"/>
        </w:rPr>
        <w:t xml:space="preserve">　　各項調整、推論過程、意見結論、所使用資料來源、所執行之檢視、</w:t>
      </w:r>
    </w:p>
    <w:p w:rsidR="00A77B3E" w:rsidRDefault="004B27AC">
      <w:pPr>
        <w:rPr>
          <w:sz w:val="26"/>
        </w:rPr>
      </w:pPr>
      <w:r>
        <w:rPr>
          <w:sz w:val="26"/>
        </w:rPr>
        <w:t xml:space="preserve">　　查詢、計算或其他必要分析等事項，專家須逐項評估前開報告形成意</w:t>
      </w:r>
    </w:p>
    <w:p w:rsidR="00A77B3E" w:rsidRDefault="004B27AC">
      <w:pPr>
        <w:rPr>
          <w:sz w:val="26"/>
        </w:rPr>
      </w:pPr>
      <w:r>
        <w:rPr>
          <w:sz w:val="26"/>
        </w:rPr>
        <w:t xml:space="preserve">　　見結論之程</w:t>
      </w:r>
      <w:r>
        <w:rPr>
          <w:sz w:val="26"/>
        </w:rPr>
        <w:t>序是否具完整性、正確性及合理性，暨確認符合相關法令</w:t>
      </w:r>
    </w:p>
    <w:p w:rsidR="00A77B3E" w:rsidRDefault="004B27AC">
      <w:pPr>
        <w:rPr>
          <w:sz w:val="26"/>
        </w:rPr>
      </w:pPr>
      <w:r>
        <w:rPr>
          <w:sz w:val="26"/>
        </w:rPr>
        <w:t xml:space="preserve">　　規定，且與所參考適用之不動產估價技術規則、相關評價準則公報或</w:t>
      </w:r>
    </w:p>
    <w:p w:rsidR="00A77B3E" w:rsidRDefault="004B27AC">
      <w:pPr>
        <w:rPr>
          <w:sz w:val="26"/>
        </w:rPr>
      </w:pPr>
      <w:r>
        <w:rPr>
          <w:sz w:val="26"/>
        </w:rPr>
        <w:t xml:space="preserve">　　國際慣用方法一致。必要時亦須請委任人向其他專家取得工作底稿。</w:t>
      </w:r>
    </w:p>
    <w:p w:rsidR="00A77B3E" w:rsidRDefault="004B27AC">
      <w:pPr>
        <w:rPr>
          <w:sz w:val="26"/>
        </w:rPr>
      </w:pPr>
      <w:r>
        <w:rPr>
          <w:sz w:val="26"/>
        </w:rPr>
        <w:t>三、若同時採用二份以上報告，應分析報告意見結論差異之原因及合理性</w:t>
      </w:r>
    </w:p>
    <w:p w:rsidR="00A77B3E" w:rsidRDefault="004B27AC">
      <w:pPr>
        <w:rPr>
          <w:sz w:val="26"/>
        </w:rPr>
      </w:pPr>
      <w:r>
        <w:rPr>
          <w:sz w:val="26"/>
        </w:rPr>
        <w:t xml:space="preserve">　　。</w:t>
      </w:r>
    </w:p>
    <w:p w:rsidR="00A77B3E" w:rsidRDefault="004B27AC">
      <w:pPr>
        <w:rPr>
          <w:sz w:val="26"/>
        </w:rPr>
      </w:pPr>
      <w:r>
        <w:rPr>
          <w:sz w:val="26"/>
        </w:rPr>
        <w:t>四、評估其他專家報告或委任人自行評價報告是否足以作為專家形成意見</w:t>
      </w:r>
    </w:p>
    <w:p w:rsidR="00A77B3E" w:rsidRDefault="004B27AC">
      <w:pPr>
        <w:rPr>
          <w:sz w:val="26"/>
        </w:rPr>
      </w:pPr>
      <w:r>
        <w:rPr>
          <w:sz w:val="26"/>
        </w:rPr>
        <w:t xml:space="preserve">　　之基礎，必要時專家應另行蒐集相關資料及執行其他程序，於取得足</w:t>
      </w:r>
    </w:p>
    <w:p w:rsidR="00A77B3E" w:rsidRDefault="004B27AC">
      <w:pPr>
        <w:rPr>
          <w:sz w:val="26"/>
        </w:rPr>
      </w:pPr>
      <w:r>
        <w:rPr>
          <w:sz w:val="26"/>
        </w:rPr>
        <w:t xml:space="preserve">　　夠及適切資訊後，再分析評估結果與委任內容（如受評標的預計交易</w:t>
      </w:r>
    </w:p>
    <w:p w:rsidR="00A77B3E" w:rsidRDefault="004B27AC">
      <w:pPr>
        <w:rPr>
          <w:sz w:val="26"/>
        </w:rPr>
      </w:pPr>
      <w:r>
        <w:rPr>
          <w:sz w:val="26"/>
        </w:rPr>
        <w:t xml:space="preserve">　　價格或換股比例、收購價格等）之差距，是否足以支持具合</w:t>
      </w:r>
      <w:r>
        <w:rPr>
          <w:sz w:val="26"/>
        </w:rPr>
        <w:t>理性之結</w:t>
      </w:r>
    </w:p>
    <w:p w:rsidR="00A77B3E" w:rsidRDefault="004B27AC">
      <w:pPr>
        <w:rPr>
          <w:sz w:val="26"/>
        </w:rPr>
      </w:pPr>
      <w:r>
        <w:rPr>
          <w:sz w:val="26"/>
        </w:rPr>
        <w:t xml:space="preserve">　　論。</w:t>
      </w:r>
    </w:p>
    <w:p w:rsidR="00A77B3E" w:rsidRDefault="004B27AC">
      <w:pPr>
        <w:rPr>
          <w:sz w:val="26"/>
        </w:rPr>
      </w:pPr>
    </w:p>
    <w:p w:rsidR="00A77B3E" w:rsidRDefault="004B27AC">
      <w:pPr>
        <w:rPr>
          <w:sz w:val="26"/>
        </w:rPr>
      </w:pPr>
      <w:r>
        <w:rPr>
          <w:sz w:val="26"/>
        </w:rPr>
        <w:t>第二十條</w:t>
      </w:r>
    </w:p>
    <w:p w:rsidR="00A77B3E" w:rsidRDefault="004B27AC">
      <w:pPr>
        <w:rPr>
          <w:sz w:val="26"/>
        </w:rPr>
      </w:pPr>
      <w:r>
        <w:rPr>
          <w:sz w:val="26"/>
        </w:rPr>
        <w:t>專家依公開發行公司取得或處分資產處理準則第十六條或第十七條複核委</w:t>
      </w:r>
    </w:p>
    <w:p w:rsidR="00A77B3E" w:rsidRDefault="004B27AC">
      <w:pPr>
        <w:rPr>
          <w:sz w:val="26"/>
        </w:rPr>
      </w:pPr>
      <w:r>
        <w:rPr>
          <w:sz w:val="26"/>
        </w:rPr>
        <w:t>任人之評估結果時，至少應執行下列程序：</w:t>
      </w:r>
    </w:p>
    <w:p w:rsidR="00A77B3E" w:rsidRDefault="004B27AC">
      <w:pPr>
        <w:rPr>
          <w:sz w:val="26"/>
        </w:rPr>
      </w:pPr>
      <w:r>
        <w:rPr>
          <w:sz w:val="26"/>
        </w:rPr>
        <w:t>一、複核所採用之評估方法是否符合法令規定。</w:t>
      </w:r>
    </w:p>
    <w:p w:rsidR="00A77B3E" w:rsidRDefault="004B27AC">
      <w:pPr>
        <w:rPr>
          <w:sz w:val="26"/>
        </w:rPr>
      </w:pPr>
      <w:r>
        <w:rPr>
          <w:sz w:val="26"/>
        </w:rPr>
        <w:t>二、取得原始資料或自行蒐集資料，確認委任人採用之資料具完整性、正</w:t>
      </w:r>
    </w:p>
    <w:p w:rsidR="00A77B3E" w:rsidRDefault="004B27AC">
      <w:pPr>
        <w:rPr>
          <w:sz w:val="26"/>
        </w:rPr>
      </w:pPr>
      <w:r>
        <w:rPr>
          <w:sz w:val="26"/>
        </w:rPr>
        <w:t xml:space="preserve">　　確性及合理性。</w:t>
      </w:r>
    </w:p>
    <w:p w:rsidR="00A77B3E" w:rsidRDefault="004B27AC">
      <w:pPr>
        <w:rPr>
          <w:sz w:val="26"/>
        </w:rPr>
      </w:pPr>
      <w:r>
        <w:rPr>
          <w:sz w:val="26"/>
        </w:rPr>
        <w:t>三、驗證受評標的與委任人所舉證相似案例之類似性，且確認其交易雙方</w:t>
      </w:r>
    </w:p>
    <w:p w:rsidR="00A77B3E" w:rsidRDefault="004B27AC">
      <w:pPr>
        <w:rPr>
          <w:sz w:val="26"/>
        </w:rPr>
      </w:pPr>
      <w:r>
        <w:rPr>
          <w:sz w:val="26"/>
        </w:rPr>
        <w:t xml:space="preserve">　　均非公司之關係人。</w:t>
      </w:r>
    </w:p>
    <w:p w:rsidR="00A77B3E" w:rsidRDefault="004B27AC">
      <w:pPr>
        <w:rPr>
          <w:sz w:val="26"/>
        </w:rPr>
      </w:pPr>
      <w:r>
        <w:rPr>
          <w:sz w:val="26"/>
        </w:rPr>
        <w:t>四、重新核算該評估結果，以驗證其正確性。</w:t>
      </w:r>
    </w:p>
    <w:p w:rsidR="00A77B3E" w:rsidRDefault="004B27AC">
      <w:pPr>
        <w:rPr>
          <w:sz w:val="26"/>
        </w:rPr>
      </w:pPr>
      <w:r>
        <w:rPr>
          <w:sz w:val="26"/>
        </w:rPr>
        <w:t>五、檢視評估結果與預計交易價格之差距，並評估是否足以支持預計交易</w:t>
      </w:r>
    </w:p>
    <w:p w:rsidR="00A77B3E" w:rsidRDefault="004B27AC">
      <w:pPr>
        <w:rPr>
          <w:sz w:val="26"/>
        </w:rPr>
      </w:pPr>
      <w:r>
        <w:rPr>
          <w:sz w:val="26"/>
        </w:rPr>
        <w:t xml:space="preserve">　　價格具合理性之結論。</w:t>
      </w:r>
    </w:p>
    <w:p w:rsidR="00A77B3E" w:rsidRDefault="004B27AC">
      <w:pPr>
        <w:rPr>
          <w:sz w:val="26"/>
        </w:rPr>
      </w:pPr>
    </w:p>
    <w:p w:rsidR="00A77B3E" w:rsidRDefault="004B27AC">
      <w:pPr>
        <w:rPr>
          <w:sz w:val="26"/>
        </w:rPr>
      </w:pPr>
      <w:r>
        <w:rPr>
          <w:sz w:val="26"/>
        </w:rPr>
        <w:t>第二十一條</w:t>
      </w:r>
    </w:p>
    <w:p w:rsidR="00A77B3E" w:rsidRDefault="004B27AC">
      <w:pPr>
        <w:rPr>
          <w:sz w:val="26"/>
        </w:rPr>
      </w:pPr>
      <w:r>
        <w:rPr>
          <w:sz w:val="26"/>
        </w:rPr>
        <w:t>專家對</w:t>
      </w:r>
      <w:r>
        <w:rPr>
          <w:sz w:val="26"/>
        </w:rPr>
        <w:t>委任案件工作底稿之編製、彙整、歸檔及保管，應參考會計基金會</w:t>
      </w:r>
    </w:p>
    <w:p w:rsidR="00A77B3E" w:rsidRDefault="004B27AC">
      <w:pPr>
        <w:rPr>
          <w:sz w:val="26"/>
        </w:rPr>
      </w:pPr>
      <w:r>
        <w:rPr>
          <w:sz w:val="26"/>
        </w:rPr>
        <w:t>發布之評價準則公報第五號「評價工作底稿準則」規定辦理。</w:t>
      </w:r>
    </w:p>
    <w:p w:rsidR="00A77B3E" w:rsidRDefault="004B27AC">
      <w:pPr>
        <w:rPr>
          <w:sz w:val="26"/>
        </w:rPr>
      </w:pPr>
      <w:r>
        <w:rPr>
          <w:sz w:val="26"/>
        </w:rPr>
        <w:t>工作底稿之保管年限自意見書報告日起算不得短於七年，但涉及訴訟程序</w:t>
      </w:r>
    </w:p>
    <w:p w:rsidR="00A77B3E" w:rsidRDefault="004B27AC">
      <w:pPr>
        <w:rPr>
          <w:sz w:val="26"/>
        </w:rPr>
      </w:pPr>
      <w:r>
        <w:rPr>
          <w:sz w:val="26"/>
        </w:rPr>
        <w:t>或其他法律程序而逾七年者，應保管至該程序結束。保管期限屆滿並完成</w:t>
      </w:r>
    </w:p>
    <w:p w:rsidR="00A77B3E" w:rsidRDefault="004B27AC">
      <w:pPr>
        <w:rPr>
          <w:sz w:val="26"/>
        </w:rPr>
      </w:pPr>
      <w:r>
        <w:rPr>
          <w:sz w:val="26"/>
        </w:rPr>
        <w:t>內部核准程序後，始得銷毀。</w:t>
      </w:r>
    </w:p>
    <w:p w:rsidR="00A77B3E" w:rsidRDefault="004B27AC">
      <w:pPr>
        <w:rPr>
          <w:sz w:val="26"/>
        </w:rPr>
      </w:pPr>
    </w:p>
    <w:p w:rsidR="00A77B3E" w:rsidRDefault="004B27AC">
      <w:pPr>
        <w:rPr>
          <w:sz w:val="26"/>
        </w:rPr>
      </w:pPr>
      <w:r>
        <w:rPr>
          <w:sz w:val="26"/>
        </w:rPr>
        <w:t>第二十二條</w:t>
      </w:r>
    </w:p>
    <w:p w:rsidR="00A77B3E" w:rsidRDefault="004B27AC">
      <w:pPr>
        <w:rPr>
          <w:sz w:val="26"/>
        </w:rPr>
      </w:pPr>
      <w:r>
        <w:rPr>
          <w:sz w:val="26"/>
        </w:rPr>
        <w:t>意見書內容應包括意見書摘要、聲明事項、本文、專家簡歷，必要時得增</w:t>
      </w:r>
    </w:p>
    <w:p w:rsidR="00A77B3E" w:rsidRDefault="004B27AC">
      <w:pPr>
        <w:rPr>
          <w:sz w:val="26"/>
        </w:rPr>
      </w:pPr>
      <w:r>
        <w:rPr>
          <w:sz w:val="26"/>
        </w:rPr>
        <w:t>列附錄。</w:t>
      </w:r>
    </w:p>
    <w:p w:rsidR="00A77B3E" w:rsidRDefault="004B27AC">
      <w:pPr>
        <w:rPr>
          <w:sz w:val="26"/>
        </w:rPr>
      </w:pPr>
    </w:p>
    <w:p w:rsidR="00A77B3E" w:rsidRDefault="004B27AC">
      <w:pPr>
        <w:rPr>
          <w:sz w:val="26"/>
        </w:rPr>
      </w:pPr>
      <w:r>
        <w:rPr>
          <w:sz w:val="26"/>
        </w:rPr>
        <w:t>第二十三條</w:t>
      </w:r>
    </w:p>
    <w:p w:rsidR="00A77B3E" w:rsidRDefault="004B27AC">
      <w:pPr>
        <w:rPr>
          <w:sz w:val="26"/>
        </w:rPr>
      </w:pPr>
      <w:r>
        <w:rPr>
          <w:sz w:val="26"/>
        </w:rPr>
        <w:t>意見書摘要至少應包括：</w:t>
      </w:r>
    </w:p>
    <w:p w:rsidR="00A77B3E" w:rsidRDefault="004B27AC">
      <w:pPr>
        <w:rPr>
          <w:sz w:val="26"/>
        </w:rPr>
      </w:pPr>
      <w:r>
        <w:rPr>
          <w:sz w:val="26"/>
        </w:rPr>
        <w:t>一、委任人名稱、委任內容、所依據之法令及條次、簡述形成意見之基礎</w:t>
      </w:r>
    </w:p>
    <w:p w:rsidR="00A77B3E" w:rsidRDefault="004B27AC">
      <w:pPr>
        <w:rPr>
          <w:sz w:val="26"/>
        </w:rPr>
      </w:pPr>
      <w:r>
        <w:rPr>
          <w:sz w:val="26"/>
        </w:rPr>
        <w:t xml:space="preserve">　　及意見結論。</w:t>
      </w:r>
    </w:p>
    <w:p w:rsidR="00A77B3E" w:rsidRDefault="004B27AC">
      <w:pPr>
        <w:rPr>
          <w:sz w:val="26"/>
        </w:rPr>
      </w:pPr>
      <w:r>
        <w:rPr>
          <w:sz w:val="26"/>
        </w:rPr>
        <w:t>二、所屬機構名稱及地址。</w:t>
      </w:r>
    </w:p>
    <w:p w:rsidR="00A77B3E" w:rsidRDefault="004B27AC">
      <w:pPr>
        <w:rPr>
          <w:sz w:val="26"/>
        </w:rPr>
      </w:pPr>
      <w:r>
        <w:rPr>
          <w:sz w:val="26"/>
        </w:rPr>
        <w:t>三、專家之簽名或蓋章。</w:t>
      </w:r>
    </w:p>
    <w:p w:rsidR="00A77B3E" w:rsidRDefault="004B27AC">
      <w:pPr>
        <w:rPr>
          <w:sz w:val="26"/>
        </w:rPr>
      </w:pPr>
      <w:r>
        <w:rPr>
          <w:sz w:val="26"/>
        </w:rPr>
        <w:t>四、意見書日期。</w:t>
      </w:r>
    </w:p>
    <w:p w:rsidR="00A77B3E" w:rsidRDefault="004B27AC">
      <w:pPr>
        <w:rPr>
          <w:sz w:val="26"/>
        </w:rPr>
      </w:pPr>
    </w:p>
    <w:p w:rsidR="00A77B3E" w:rsidRDefault="004B27AC">
      <w:pPr>
        <w:rPr>
          <w:sz w:val="26"/>
        </w:rPr>
      </w:pPr>
      <w:r>
        <w:rPr>
          <w:sz w:val="26"/>
        </w:rPr>
        <w:t>第二十四條</w:t>
      </w:r>
    </w:p>
    <w:p w:rsidR="00A77B3E" w:rsidRDefault="004B27AC">
      <w:pPr>
        <w:rPr>
          <w:sz w:val="26"/>
        </w:rPr>
      </w:pPr>
      <w:r>
        <w:rPr>
          <w:sz w:val="26"/>
        </w:rPr>
        <w:t>聲明事項應包括專家具備專業性與獨立性、已評估形成意見之重要基礎、</w:t>
      </w:r>
    </w:p>
    <w:p w:rsidR="00A77B3E" w:rsidRDefault="004B27AC">
      <w:pPr>
        <w:rPr>
          <w:sz w:val="26"/>
        </w:rPr>
      </w:pPr>
      <w:r>
        <w:rPr>
          <w:sz w:val="26"/>
        </w:rPr>
        <w:t>已評估所使用之資訊為正確且合理、遵循本指引及相關法令規定、無或有</w:t>
      </w:r>
    </w:p>
    <w:p w:rsidR="00A77B3E" w:rsidRDefault="004B27AC">
      <w:pPr>
        <w:rPr>
          <w:sz w:val="26"/>
        </w:rPr>
      </w:pPr>
      <w:r>
        <w:rPr>
          <w:sz w:val="26"/>
        </w:rPr>
        <w:t>酬金之情事、無意見結論已事先設定之情事等事項。</w:t>
      </w:r>
    </w:p>
    <w:p w:rsidR="00A77B3E" w:rsidRDefault="004B27AC">
      <w:pPr>
        <w:rPr>
          <w:sz w:val="26"/>
        </w:rPr>
      </w:pPr>
      <w:r>
        <w:rPr>
          <w:sz w:val="26"/>
        </w:rPr>
        <w:t>專家對所表示之意見負責。前開聲明事項不得聲明因採用其他專家報告或</w:t>
      </w:r>
    </w:p>
    <w:p w:rsidR="00A77B3E" w:rsidRDefault="004B27AC">
      <w:pPr>
        <w:rPr>
          <w:sz w:val="26"/>
        </w:rPr>
      </w:pPr>
      <w:r>
        <w:rPr>
          <w:sz w:val="26"/>
        </w:rPr>
        <w:t>委任人提供資訊而減少專家應承擔之責任。</w:t>
      </w:r>
    </w:p>
    <w:p w:rsidR="00A77B3E" w:rsidRDefault="004B27AC">
      <w:pPr>
        <w:rPr>
          <w:sz w:val="26"/>
        </w:rPr>
      </w:pPr>
    </w:p>
    <w:p w:rsidR="00A77B3E" w:rsidRDefault="004B27AC">
      <w:pPr>
        <w:rPr>
          <w:sz w:val="26"/>
        </w:rPr>
      </w:pPr>
      <w:r>
        <w:rPr>
          <w:sz w:val="26"/>
        </w:rPr>
        <w:t>第二十五條</w:t>
      </w:r>
    </w:p>
    <w:p w:rsidR="00A77B3E" w:rsidRDefault="004B27AC">
      <w:pPr>
        <w:rPr>
          <w:sz w:val="26"/>
        </w:rPr>
      </w:pPr>
      <w:r>
        <w:rPr>
          <w:sz w:val="26"/>
        </w:rPr>
        <w:t>本文應包括：</w:t>
      </w:r>
    </w:p>
    <w:p w:rsidR="00A77B3E" w:rsidRDefault="004B27AC">
      <w:pPr>
        <w:rPr>
          <w:sz w:val="26"/>
        </w:rPr>
      </w:pPr>
      <w:r>
        <w:rPr>
          <w:sz w:val="26"/>
        </w:rPr>
        <w:t>一、專家及所屬機構之名稱及地址。</w:t>
      </w:r>
    </w:p>
    <w:p w:rsidR="00A77B3E" w:rsidRDefault="004B27AC">
      <w:pPr>
        <w:rPr>
          <w:sz w:val="26"/>
        </w:rPr>
      </w:pPr>
      <w:r>
        <w:rPr>
          <w:sz w:val="26"/>
        </w:rPr>
        <w:t>二、委任人名稱。</w:t>
      </w:r>
    </w:p>
    <w:p w:rsidR="00A77B3E" w:rsidRDefault="004B27AC">
      <w:pPr>
        <w:rPr>
          <w:sz w:val="26"/>
        </w:rPr>
      </w:pPr>
      <w:r>
        <w:rPr>
          <w:sz w:val="26"/>
        </w:rPr>
        <w:t>三、委任內容，包含意見書之目的、用途、所依據之法令及條次。</w:t>
      </w:r>
    </w:p>
    <w:p w:rsidR="00A77B3E" w:rsidRDefault="004B27AC">
      <w:pPr>
        <w:rPr>
          <w:sz w:val="26"/>
        </w:rPr>
      </w:pPr>
      <w:r>
        <w:rPr>
          <w:sz w:val="26"/>
        </w:rPr>
        <w:t>四、受評標的基本狀況。</w:t>
      </w:r>
    </w:p>
    <w:p w:rsidR="00A77B3E" w:rsidRDefault="004B27AC">
      <w:pPr>
        <w:rPr>
          <w:sz w:val="26"/>
        </w:rPr>
      </w:pPr>
      <w:r>
        <w:rPr>
          <w:sz w:val="26"/>
        </w:rPr>
        <w:t>五、</w:t>
      </w:r>
      <w:r>
        <w:rPr>
          <w:sz w:val="26"/>
        </w:rPr>
        <w:t>按其所適用出具意見書之基礎，依第二十六條至第二十九條之規定揭</w:t>
      </w:r>
    </w:p>
    <w:p w:rsidR="00A77B3E" w:rsidRDefault="004B27AC">
      <w:pPr>
        <w:rPr>
          <w:sz w:val="26"/>
        </w:rPr>
      </w:pPr>
      <w:r>
        <w:rPr>
          <w:sz w:val="26"/>
        </w:rPr>
        <w:t xml:space="preserve">　　露。</w:t>
      </w:r>
    </w:p>
    <w:p w:rsidR="00A77B3E" w:rsidRDefault="004B27AC">
      <w:pPr>
        <w:rPr>
          <w:sz w:val="26"/>
        </w:rPr>
      </w:pPr>
    </w:p>
    <w:p w:rsidR="00A77B3E" w:rsidRDefault="004B27AC">
      <w:pPr>
        <w:rPr>
          <w:sz w:val="26"/>
        </w:rPr>
      </w:pPr>
      <w:r>
        <w:rPr>
          <w:sz w:val="26"/>
        </w:rPr>
        <w:t>第二十六條</w:t>
      </w:r>
    </w:p>
    <w:p w:rsidR="00A77B3E" w:rsidRDefault="004B27AC">
      <w:pPr>
        <w:rPr>
          <w:sz w:val="26"/>
        </w:rPr>
      </w:pPr>
      <w:r>
        <w:rPr>
          <w:sz w:val="26"/>
        </w:rPr>
        <w:t>專家採自行估算受評標的價值以出具意見書時，本文應至少說明：</w:t>
      </w:r>
    </w:p>
    <w:p w:rsidR="00A77B3E" w:rsidRDefault="004B27AC">
      <w:pPr>
        <w:rPr>
          <w:sz w:val="26"/>
        </w:rPr>
      </w:pPr>
      <w:r>
        <w:rPr>
          <w:sz w:val="26"/>
        </w:rPr>
        <w:t>一、價值標準及價值前提。</w:t>
      </w:r>
    </w:p>
    <w:p w:rsidR="00A77B3E" w:rsidRDefault="004B27AC">
      <w:pPr>
        <w:rPr>
          <w:sz w:val="26"/>
        </w:rPr>
      </w:pPr>
      <w:r>
        <w:rPr>
          <w:sz w:val="26"/>
        </w:rPr>
        <w:t>二、評估基準日。</w:t>
      </w:r>
    </w:p>
    <w:p w:rsidR="00A77B3E" w:rsidRDefault="004B27AC">
      <w:pPr>
        <w:rPr>
          <w:sz w:val="26"/>
        </w:rPr>
      </w:pPr>
      <w:r>
        <w:rPr>
          <w:sz w:val="26"/>
        </w:rPr>
        <w:t>三、所使用之重大假設及限制條件。</w:t>
      </w:r>
    </w:p>
    <w:p w:rsidR="00A77B3E" w:rsidRDefault="004B27AC">
      <w:pPr>
        <w:rPr>
          <w:sz w:val="26"/>
        </w:rPr>
      </w:pPr>
      <w:r>
        <w:rPr>
          <w:sz w:val="26"/>
        </w:rPr>
        <w:t>四、所採用之估價或評價方法及相關參數，採用之理由及計算過程。</w:t>
      </w:r>
    </w:p>
    <w:p w:rsidR="00A77B3E" w:rsidRDefault="004B27AC">
      <w:pPr>
        <w:rPr>
          <w:sz w:val="26"/>
        </w:rPr>
      </w:pPr>
      <w:r>
        <w:rPr>
          <w:sz w:val="26"/>
        </w:rPr>
        <w:t>五、各項調整、所作之分析與判斷。</w:t>
      </w:r>
    </w:p>
    <w:p w:rsidR="00A77B3E" w:rsidRDefault="004B27AC">
      <w:pPr>
        <w:rPr>
          <w:sz w:val="26"/>
        </w:rPr>
      </w:pPr>
      <w:r>
        <w:rPr>
          <w:sz w:val="26"/>
        </w:rPr>
        <w:t>六、敘明所使用之資訊及其來源（例如會計師查核財務報表、公開資訊觀</w:t>
      </w:r>
    </w:p>
    <w:p w:rsidR="00A77B3E" w:rsidRDefault="004B27AC">
      <w:pPr>
        <w:rPr>
          <w:sz w:val="26"/>
        </w:rPr>
      </w:pPr>
      <w:r>
        <w:rPr>
          <w:sz w:val="26"/>
        </w:rPr>
        <w:t xml:space="preserve">　　測站、資料庫等）；如資訊來源係委任人或受評標的內部資訊而未經</w:t>
      </w:r>
    </w:p>
    <w:p w:rsidR="00A77B3E" w:rsidRDefault="004B27AC">
      <w:pPr>
        <w:rPr>
          <w:sz w:val="26"/>
        </w:rPr>
      </w:pPr>
      <w:r>
        <w:rPr>
          <w:sz w:val="26"/>
        </w:rPr>
        <w:t xml:space="preserve">　　公正第三方驗證者（例如財務報表自結數或展望性財務資訊等）</w:t>
      </w:r>
      <w:r>
        <w:rPr>
          <w:sz w:val="26"/>
        </w:rPr>
        <w:t>，應</w:t>
      </w:r>
    </w:p>
    <w:p w:rsidR="00A77B3E" w:rsidRDefault="004B27AC">
      <w:pPr>
        <w:rPr>
          <w:sz w:val="26"/>
        </w:rPr>
      </w:pPr>
      <w:r>
        <w:rPr>
          <w:sz w:val="26"/>
        </w:rPr>
        <w:t xml:space="preserve">　　說明所作之評估程序及資訊是否具合理性及正確性。</w:t>
      </w:r>
    </w:p>
    <w:p w:rsidR="00A77B3E" w:rsidRDefault="004B27AC">
      <w:pPr>
        <w:rPr>
          <w:sz w:val="26"/>
        </w:rPr>
      </w:pPr>
      <w:r>
        <w:rPr>
          <w:sz w:val="26"/>
        </w:rPr>
        <w:t>七、最終價值或價值區間。</w:t>
      </w:r>
    </w:p>
    <w:p w:rsidR="00A77B3E" w:rsidRDefault="004B27AC">
      <w:pPr>
        <w:rPr>
          <w:sz w:val="26"/>
        </w:rPr>
      </w:pPr>
      <w:r>
        <w:rPr>
          <w:sz w:val="26"/>
        </w:rPr>
        <w:t>八、意見結論：委任內容（例如受評標的之預計交易金額或換股比例、收</w:t>
      </w:r>
    </w:p>
    <w:p w:rsidR="00A77B3E" w:rsidRDefault="004B27AC">
      <w:pPr>
        <w:rPr>
          <w:sz w:val="26"/>
        </w:rPr>
      </w:pPr>
      <w:r>
        <w:rPr>
          <w:sz w:val="26"/>
        </w:rPr>
        <w:t xml:space="preserve">　　購價格等）與最終價值或價值區間之比較，並對合理性表示具體意見</w:t>
      </w:r>
    </w:p>
    <w:p w:rsidR="00A77B3E" w:rsidRDefault="004B27AC">
      <w:pPr>
        <w:rPr>
          <w:sz w:val="26"/>
        </w:rPr>
      </w:pPr>
      <w:r>
        <w:rPr>
          <w:sz w:val="26"/>
        </w:rPr>
        <w:t xml:space="preserve">　　。</w:t>
      </w:r>
    </w:p>
    <w:p w:rsidR="00A77B3E" w:rsidRDefault="004B27AC">
      <w:pPr>
        <w:rPr>
          <w:sz w:val="26"/>
        </w:rPr>
      </w:pPr>
    </w:p>
    <w:p w:rsidR="00A77B3E" w:rsidRDefault="004B27AC">
      <w:pPr>
        <w:rPr>
          <w:sz w:val="26"/>
        </w:rPr>
      </w:pPr>
      <w:r>
        <w:rPr>
          <w:sz w:val="26"/>
        </w:rPr>
        <w:t>第二十七條</w:t>
      </w:r>
    </w:p>
    <w:p w:rsidR="00A77B3E" w:rsidRDefault="004B27AC">
      <w:pPr>
        <w:rPr>
          <w:sz w:val="26"/>
        </w:rPr>
      </w:pPr>
      <w:r>
        <w:rPr>
          <w:sz w:val="26"/>
        </w:rPr>
        <w:t>專家自行估算之受評標的如為股權、企業價值、換股比例、無形資產或其</w:t>
      </w:r>
    </w:p>
    <w:p w:rsidR="00A77B3E" w:rsidRDefault="004B27AC">
      <w:pPr>
        <w:rPr>
          <w:sz w:val="26"/>
        </w:rPr>
      </w:pPr>
      <w:r>
        <w:rPr>
          <w:sz w:val="26"/>
        </w:rPr>
        <w:t>使用權資產時，本文除應依前條規定揭露外，至少應說明：</w:t>
      </w:r>
    </w:p>
    <w:p w:rsidR="00A77B3E" w:rsidRDefault="004B27AC">
      <w:pPr>
        <w:rPr>
          <w:sz w:val="26"/>
        </w:rPr>
      </w:pPr>
      <w:r>
        <w:rPr>
          <w:sz w:val="26"/>
        </w:rPr>
        <w:t>一、受評標的之歷史財務資訊。</w:t>
      </w:r>
    </w:p>
    <w:p w:rsidR="00A77B3E" w:rsidRDefault="004B27AC">
      <w:pPr>
        <w:rPr>
          <w:sz w:val="26"/>
        </w:rPr>
      </w:pPr>
      <w:r>
        <w:rPr>
          <w:sz w:val="26"/>
        </w:rPr>
        <w:t>二、評價方法採收益法時應說明：</w:t>
      </w:r>
    </w:p>
    <w:p w:rsidR="00A77B3E" w:rsidRDefault="004B27AC">
      <w:pPr>
        <w:rPr>
          <w:sz w:val="26"/>
        </w:rPr>
      </w:pPr>
      <w:r>
        <w:rPr>
          <w:sz w:val="26"/>
        </w:rPr>
        <w:t xml:space="preserve">　　（一）管理階層對受評標的未來績效之預期（例如產業景氣、市場狀</w:t>
      </w:r>
    </w:p>
    <w:p w:rsidR="00A77B3E" w:rsidRDefault="004B27AC">
      <w:pPr>
        <w:rPr>
          <w:sz w:val="26"/>
        </w:rPr>
      </w:pPr>
      <w:r>
        <w:rPr>
          <w:sz w:val="26"/>
        </w:rPr>
        <w:t xml:space="preserve">　　　　　況之分析等）及理</w:t>
      </w:r>
      <w:r>
        <w:rPr>
          <w:sz w:val="26"/>
        </w:rPr>
        <w:t>由。</w:t>
      </w:r>
    </w:p>
    <w:p w:rsidR="00A77B3E" w:rsidRDefault="004B27AC">
      <w:pPr>
        <w:rPr>
          <w:sz w:val="26"/>
        </w:rPr>
      </w:pPr>
      <w:r>
        <w:rPr>
          <w:sz w:val="26"/>
        </w:rPr>
        <w:t xml:space="preserve">　　（二）展望性財務資訊關鍵因素之假設及其理由。</w:t>
      </w:r>
    </w:p>
    <w:p w:rsidR="00A77B3E" w:rsidRDefault="004B27AC">
      <w:pPr>
        <w:rPr>
          <w:sz w:val="26"/>
        </w:rPr>
      </w:pPr>
      <w:r>
        <w:rPr>
          <w:sz w:val="26"/>
        </w:rPr>
        <w:t xml:space="preserve">　　（三）未來收益推估之期數（預測期間及永續期間）。</w:t>
      </w:r>
    </w:p>
    <w:p w:rsidR="00A77B3E" w:rsidRDefault="004B27AC">
      <w:pPr>
        <w:rPr>
          <w:sz w:val="26"/>
        </w:rPr>
      </w:pPr>
      <w:r>
        <w:rPr>
          <w:sz w:val="26"/>
        </w:rPr>
        <w:t xml:space="preserve">　　（四）未來利益流量及計算終值之基礎。</w:t>
      </w:r>
    </w:p>
    <w:p w:rsidR="00A77B3E" w:rsidRDefault="004B27AC">
      <w:pPr>
        <w:rPr>
          <w:sz w:val="26"/>
        </w:rPr>
      </w:pPr>
      <w:r>
        <w:rPr>
          <w:sz w:val="26"/>
        </w:rPr>
        <w:t xml:space="preserve">　　（五）折現率、資本化率等重要參數之來源及形成過程。</w:t>
      </w:r>
    </w:p>
    <w:p w:rsidR="00A77B3E" w:rsidRDefault="004B27AC">
      <w:pPr>
        <w:rPr>
          <w:sz w:val="26"/>
        </w:rPr>
      </w:pPr>
      <w:r>
        <w:rPr>
          <w:sz w:val="26"/>
        </w:rPr>
        <w:t xml:space="preserve">　　（六）價值溢、折價調整之依據及理由。</w:t>
      </w:r>
    </w:p>
    <w:p w:rsidR="00A77B3E" w:rsidRDefault="004B27AC">
      <w:pPr>
        <w:rPr>
          <w:sz w:val="26"/>
        </w:rPr>
      </w:pPr>
      <w:r>
        <w:rPr>
          <w:sz w:val="26"/>
        </w:rPr>
        <w:t xml:space="preserve">　　（七）價值或價值區間之初步估計。</w:t>
      </w:r>
    </w:p>
    <w:p w:rsidR="00A77B3E" w:rsidRDefault="004B27AC">
      <w:pPr>
        <w:rPr>
          <w:sz w:val="26"/>
        </w:rPr>
      </w:pPr>
      <w:r>
        <w:rPr>
          <w:sz w:val="26"/>
        </w:rPr>
        <w:t>三、評價方法採市場法時應說明：</w:t>
      </w:r>
    </w:p>
    <w:p w:rsidR="00A77B3E" w:rsidRDefault="004B27AC">
      <w:pPr>
        <w:rPr>
          <w:sz w:val="26"/>
        </w:rPr>
      </w:pPr>
      <w:r>
        <w:rPr>
          <w:sz w:val="26"/>
        </w:rPr>
        <w:t xml:space="preserve">　　（一）所選取之可類比公司或可類比交易及篩選條件。</w:t>
      </w:r>
    </w:p>
    <w:p w:rsidR="00A77B3E" w:rsidRDefault="004B27AC">
      <w:pPr>
        <w:rPr>
          <w:sz w:val="26"/>
        </w:rPr>
      </w:pPr>
      <w:r>
        <w:rPr>
          <w:sz w:val="26"/>
        </w:rPr>
        <w:t xml:space="preserve">　　（二）價值乘數之選擇、計算與調整，以及採用原因與調整理由。</w:t>
      </w:r>
    </w:p>
    <w:p w:rsidR="00A77B3E" w:rsidRDefault="004B27AC">
      <w:pPr>
        <w:rPr>
          <w:sz w:val="26"/>
        </w:rPr>
      </w:pPr>
      <w:r>
        <w:rPr>
          <w:sz w:val="26"/>
        </w:rPr>
        <w:t xml:space="preserve">　　（三）價值溢、折價調整之依據及理由。</w:t>
      </w:r>
    </w:p>
    <w:p w:rsidR="00A77B3E" w:rsidRDefault="004B27AC">
      <w:pPr>
        <w:rPr>
          <w:sz w:val="26"/>
        </w:rPr>
      </w:pPr>
      <w:r>
        <w:rPr>
          <w:sz w:val="26"/>
        </w:rPr>
        <w:t xml:space="preserve">　　（四）價值或價值區間之初步估</w:t>
      </w:r>
      <w:r>
        <w:rPr>
          <w:sz w:val="26"/>
        </w:rPr>
        <w:t>計。</w:t>
      </w:r>
    </w:p>
    <w:p w:rsidR="00A77B3E" w:rsidRDefault="004B27AC">
      <w:pPr>
        <w:rPr>
          <w:sz w:val="26"/>
        </w:rPr>
      </w:pPr>
      <w:r>
        <w:rPr>
          <w:sz w:val="26"/>
        </w:rPr>
        <w:t>四、對不同評價方法所得出初步價值或價值區間之差異之綜合分析、調節</w:t>
      </w:r>
    </w:p>
    <w:p w:rsidR="00A77B3E" w:rsidRDefault="004B27AC">
      <w:pPr>
        <w:rPr>
          <w:sz w:val="26"/>
        </w:rPr>
      </w:pPr>
      <w:r>
        <w:rPr>
          <w:sz w:val="26"/>
        </w:rPr>
        <w:t xml:space="preserve">　　及說明（包括各該評價方法設有不同或相同之權重者，應就所採方法</w:t>
      </w:r>
    </w:p>
    <w:p w:rsidR="00A77B3E" w:rsidRDefault="004B27AC">
      <w:pPr>
        <w:rPr>
          <w:sz w:val="26"/>
        </w:rPr>
      </w:pPr>
      <w:r>
        <w:rPr>
          <w:sz w:val="26"/>
        </w:rPr>
        <w:t xml:space="preserve">　　及所設權重具體說明考量之理由）；如未能調節時，其必要之分析及</w:t>
      </w:r>
    </w:p>
    <w:p w:rsidR="00A77B3E" w:rsidRDefault="004B27AC">
      <w:pPr>
        <w:rPr>
          <w:sz w:val="26"/>
        </w:rPr>
      </w:pPr>
      <w:r>
        <w:rPr>
          <w:sz w:val="26"/>
        </w:rPr>
        <w:t xml:space="preserve">　　說明。</w:t>
      </w:r>
    </w:p>
    <w:p w:rsidR="00A77B3E" w:rsidRDefault="004B27AC">
      <w:pPr>
        <w:rPr>
          <w:sz w:val="26"/>
        </w:rPr>
      </w:pPr>
      <w:r>
        <w:rPr>
          <w:sz w:val="26"/>
        </w:rPr>
        <w:t>五、若係公開收購案件，藉由計算過去一段期間公開收購案例之溢價率區</w:t>
      </w:r>
    </w:p>
    <w:p w:rsidR="00A77B3E" w:rsidRDefault="004B27AC">
      <w:pPr>
        <w:rPr>
          <w:sz w:val="26"/>
        </w:rPr>
      </w:pPr>
      <w:r>
        <w:rPr>
          <w:sz w:val="26"/>
        </w:rPr>
        <w:t xml:space="preserve">　　間，作為評估本次公開收購對價合理性之參考基礎者，除應明確列出</w:t>
      </w:r>
    </w:p>
    <w:p w:rsidR="00A77B3E" w:rsidRDefault="004B27AC">
      <w:pPr>
        <w:rPr>
          <w:sz w:val="26"/>
        </w:rPr>
      </w:pPr>
      <w:r>
        <w:rPr>
          <w:sz w:val="26"/>
        </w:rPr>
        <w:t xml:space="preserve">　　所選公開收購案例外，並應具體說明篩選該等案例之理由，且應考量</w:t>
      </w:r>
    </w:p>
    <w:p w:rsidR="00A77B3E" w:rsidRDefault="004B27AC">
      <w:pPr>
        <w:rPr>
          <w:sz w:val="26"/>
        </w:rPr>
      </w:pPr>
      <w:r>
        <w:rPr>
          <w:sz w:val="26"/>
        </w:rPr>
        <w:t xml:space="preserve">　　所選案例之合理性。</w:t>
      </w:r>
    </w:p>
    <w:p w:rsidR="00A77B3E" w:rsidRDefault="004B27AC">
      <w:pPr>
        <w:rPr>
          <w:sz w:val="26"/>
        </w:rPr>
      </w:pPr>
      <w:r>
        <w:rPr>
          <w:sz w:val="26"/>
        </w:rPr>
        <w:t>六、專家依公開收購說明書應行記載事項準則第十三條出具意見書時，依</w:t>
      </w:r>
    </w:p>
    <w:p w:rsidR="00A77B3E" w:rsidRDefault="004B27AC">
      <w:pPr>
        <w:rPr>
          <w:sz w:val="26"/>
        </w:rPr>
      </w:pPr>
      <w:r>
        <w:rPr>
          <w:sz w:val="26"/>
        </w:rPr>
        <w:t xml:space="preserve">　　該條</w:t>
      </w:r>
      <w:r>
        <w:rPr>
          <w:sz w:val="26"/>
        </w:rPr>
        <w:t>文第二項之規定至少揭露下列事項：</w:t>
      </w:r>
    </w:p>
    <w:p w:rsidR="00A77B3E" w:rsidRDefault="004B27AC">
      <w:pPr>
        <w:rPr>
          <w:sz w:val="26"/>
        </w:rPr>
      </w:pPr>
      <w:r>
        <w:rPr>
          <w:sz w:val="26"/>
        </w:rPr>
        <w:t xml:space="preserve">　　（一）公開收購價格訂定所採用之方法、原則或計算方式及與國際慣</w:t>
      </w:r>
    </w:p>
    <w:p w:rsidR="00A77B3E" w:rsidRDefault="004B27AC">
      <w:pPr>
        <w:rPr>
          <w:sz w:val="26"/>
        </w:rPr>
      </w:pPr>
      <w:r>
        <w:rPr>
          <w:sz w:val="26"/>
        </w:rPr>
        <w:t xml:space="preserve">　　　　　用之市價法、成本法及現金流量折現法之比較。</w:t>
      </w:r>
    </w:p>
    <w:p w:rsidR="00A77B3E" w:rsidRDefault="004B27AC">
      <w:pPr>
        <w:rPr>
          <w:sz w:val="26"/>
        </w:rPr>
      </w:pPr>
      <w:r>
        <w:rPr>
          <w:sz w:val="26"/>
        </w:rPr>
        <w:t xml:space="preserve">　　（二）被收購公司與已上市櫃同業之財務狀況、獲利情形及本益比之</w:t>
      </w:r>
    </w:p>
    <w:p w:rsidR="00A77B3E" w:rsidRDefault="004B27AC">
      <w:pPr>
        <w:rPr>
          <w:sz w:val="26"/>
        </w:rPr>
      </w:pPr>
      <w:r>
        <w:rPr>
          <w:sz w:val="26"/>
        </w:rPr>
        <w:t xml:space="preserve">　　　　　比較情形。</w:t>
      </w:r>
    </w:p>
    <w:p w:rsidR="00A77B3E" w:rsidRDefault="004B27AC">
      <w:pPr>
        <w:rPr>
          <w:sz w:val="26"/>
        </w:rPr>
      </w:pPr>
      <w:r>
        <w:rPr>
          <w:sz w:val="26"/>
        </w:rPr>
        <w:t xml:space="preserve">　　（三）公開收購價格若參考鑑價機構之鑑價報告者，應說明該鑑價報</w:t>
      </w:r>
    </w:p>
    <w:p w:rsidR="00A77B3E" w:rsidRDefault="004B27AC">
      <w:pPr>
        <w:rPr>
          <w:sz w:val="26"/>
        </w:rPr>
      </w:pPr>
      <w:r>
        <w:rPr>
          <w:sz w:val="26"/>
        </w:rPr>
        <w:t xml:space="preserve">　　　　　告內容及結論。</w:t>
      </w:r>
    </w:p>
    <w:p w:rsidR="00A77B3E" w:rsidRDefault="004B27AC">
      <w:pPr>
        <w:rPr>
          <w:sz w:val="26"/>
        </w:rPr>
      </w:pPr>
      <w:r>
        <w:rPr>
          <w:sz w:val="26"/>
        </w:rPr>
        <w:t xml:space="preserve">　　（四）收購人融資償還計畫若係以被收購公司或合併後存續公司之資</w:t>
      </w:r>
    </w:p>
    <w:p w:rsidR="00A77B3E" w:rsidRDefault="004B27AC">
      <w:pPr>
        <w:rPr>
          <w:sz w:val="26"/>
        </w:rPr>
      </w:pPr>
      <w:r>
        <w:rPr>
          <w:sz w:val="26"/>
        </w:rPr>
        <w:t xml:space="preserve">　　　　　產或股份為擔保者，應說明對被收購公司或合併後存續公司財</w:t>
      </w:r>
    </w:p>
    <w:p w:rsidR="00A77B3E" w:rsidRDefault="004B27AC">
      <w:pPr>
        <w:rPr>
          <w:sz w:val="26"/>
        </w:rPr>
      </w:pPr>
      <w:r>
        <w:rPr>
          <w:sz w:val="26"/>
        </w:rPr>
        <w:t xml:space="preserve">　　　　　務業務健全性之影響評估。</w:t>
      </w:r>
    </w:p>
    <w:p w:rsidR="00A77B3E" w:rsidRDefault="004B27AC">
      <w:pPr>
        <w:rPr>
          <w:sz w:val="26"/>
        </w:rPr>
      </w:pPr>
    </w:p>
    <w:p w:rsidR="00A77B3E" w:rsidRDefault="004B27AC">
      <w:pPr>
        <w:rPr>
          <w:sz w:val="26"/>
        </w:rPr>
      </w:pPr>
      <w:r>
        <w:rPr>
          <w:sz w:val="26"/>
        </w:rPr>
        <w:t>第二十八</w:t>
      </w:r>
      <w:r>
        <w:rPr>
          <w:sz w:val="26"/>
        </w:rPr>
        <w:t>條</w:t>
      </w:r>
    </w:p>
    <w:p w:rsidR="00A77B3E" w:rsidRDefault="004B27AC">
      <w:pPr>
        <w:rPr>
          <w:sz w:val="26"/>
        </w:rPr>
      </w:pPr>
      <w:r>
        <w:rPr>
          <w:sz w:val="26"/>
        </w:rPr>
        <w:t>專家如採用其他專家報告或委任人自行評價報告以作為出具意見書之基礎</w:t>
      </w:r>
    </w:p>
    <w:p w:rsidR="00A77B3E" w:rsidRDefault="004B27AC">
      <w:pPr>
        <w:rPr>
          <w:sz w:val="26"/>
        </w:rPr>
      </w:pPr>
      <w:r>
        <w:rPr>
          <w:sz w:val="26"/>
        </w:rPr>
        <w:t>時，本文應就所適用情況依第二十六條及第二十七條列示項目逐項評估說</w:t>
      </w:r>
    </w:p>
    <w:p w:rsidR="00A77B3E" w:rsidRDefault="004B27AC">
      <w:pPr>
        <w:rPr>
          <w:sz w:val="26"/>
        </w:rPr>
      </w:pPr>
      <w:r>
        <w:rPr>
          <w:sz w:val="26"/>
        </w:rPr>
        <w:t>明，並敘明對其他專家報告或委任人自行評價報告所作之檢視、查詢、計</w:t>
      </w:r>
    </w:p>
    <w:p w:rsidR="00A77B3E" w:rsidRDefault="004B27AC">
      <w:pPr>
        <w:rPr>
          <w:sz w:val="26"/>
        </w:rPr>
      </w:pPr>
      <w:r>
        <w:rPr>
          <w:sz w:val="26"/>
        </w:rPr>
        <w:t>算或其他必要分析等程序，專家如另行執行其他程序亦併同說明，並對是</w:t>
      </w:r>
    </w:p>
    <w:p w:rsidR="00A77B3E" w:rsidRDefault="004B27AC">
      <w:pPr>
        <w:rPr>
          <w:sz w:val="26"/>
        </w:rPr>
      </w:pPr>
      <w:r>
        <w:rPr>
          <w:sz w:val="26"/>
        </w:rPr>
        <w:t>否取得足夠及適切之資訊表示意見。</w:t>
      </w:r>
    </w:p>
    <w:p w:rsidR="00A77B3E" w:rsidRDefault="004B27AC">
      <w:pPr>
        <w:rPr>
          <w:sz w:val="26"/>
        </w:rPr>
      </w:pPr>
      <w:r>
        <w:rPr>
          <w:sz w:val="26"/>
        </w:rPr>
        <w:t>專家如依公開發行公司取得或處分資產處理準則第九條或第十四條出具意</w:t>
      </w:r>
    </w:p>
    <w:p w:rsidR="00A77B3E" w:rsidRDefault="004B27AC">
      <w:pPr>
        <w:rPr>
          <w:sz w:val="26"/>
        </w:rPr>
      </w:pPr>
      <w:r>
        <w:rPr>
          <w:sz w:val="26"/>
        </w:rPr>
        <w:t>見書之基礎時，除依前項辦理外，尚應說明：</w:t>
      </w:r>
    </w:p>
    <w:p w:rsidR="00A77B3E" w:rsidRDefault="004B27AC">
      <w:pPr>
        <w:rPr>
          <w:sz w:val="26"/>
        </w:rPr>
      </w:pPr>
      <w:r>
        <w:rPr>
          <w:sz w:val="26"/>
        </w:rPr>
        <w:t>一、不動產專業估價者之估價結果與預計交易金額之差異比率。</w:t>
      </w:r>
    </w:p>
    <w:p w:rsidR="00A77B3E" w:rsidRDefault="004B27AC">
      <w:pPr>
        <w:rPr>
          <w:sz w:val="26"/>
        </w:rPr>
      </w:pPr>
      <w:r>
        <w:rPr>
          <w:sz w:val="26"/>
        </w:rPr>
        <w:t>二、估價結果與交易金額差距達交易金額之百分之</w:t>
      </w:r>
      <w:r>
        <w:rPr>
          <w:sz w:val="26"/>
        </w:rPr>
        <w:t>二十以上者，該估價結</w:t>
      </w:r>
    </w:p>
    <w:p w:rsidR="00A77B3E" w:rsidRDefault="004B27AC">
      <w:pPr>
        <w:rPr>
          <w:sz w:val="26"/>
        </w:rPr>
      </w:pPr>
      <w:r>
        <w:rPr>
          <w:sz w:val="26"/>
        </w:rPr>
        <w:t xml:space="preserve">　　果與交易金額之差異原因。</w:t>
      </w:r>
    </w:p>
    <w:p w:rsidR="00A77B3E" w:rsidRDefault="004B27AC">
      <w:pPr>
        <w:rPr>
          <w:sz w:val="26"/>
        </w:rPr>
      </w:pPr>
      <w:r>
        <w:rPr>
          <w:sz w:val="26"/>
        </w:rPr>
        <w:t>三、預計交易金額達新臺幣十億元以上者，二家以上專業估價者之估價結</w:t>
      </w:r>
    </w:p>
    <w:p w:rsidR="00A77B3E" w:rsidRDefault="004B27AC">
      <w:pPr>
        <w:rPr>
          <w:sz w:val="26"/>
        </w:rPr>
      </w:pPr>
      <w:r>
        <w:rPr>
          <w:sz w:val="26"/>
        </w:rPr>
        <w:t xml:space="preserve">　　果差距達交易金額百分之十以上，該估價結果間之差異原因。</w:t>
      </w:r>
    </w:p>
    <w:p w:rsidR="00A77B3E" w:rsidRDefault="004B27AC">
      <w:pPr>
        <w:rPr>
          <w:sz w:val="26"/>
        </w:rPr>
      </w:pPr>
    </w:p>
    <w:p w:rsidR="00A77B3E" w:rsidRDefault="004B27AC">
      <w:pPr>
        <w:rPr>
          <w:sz w:val="26"/>
        </w:rPr>
      </w:pPr>
      <w:r>
        <w:rPr>
          <w:sz w:val="26"/>
        </w:rPr>
        <w:t>第二十九條</w:t>
      </w:r>
    </w:p>
    <w:p w:rsidR="00A77B3E" w:rsidRDefault="004B27AC">
      <w:pPr>
        <w:rPr>
          <w:sz w:val="26"/>
        </w:rPr>
      </w:pPr>
      <w:r>
        <w:rPr>
          <w:sz w:val="26"/>
        </w:rPr>
        <w:t>專家於複核委任人評估結果時，本文揭露方式須依所屬情況分為：</w:t>
      </w:r>
    </w:p>
    <w:p w:rsidR="00A77B3E" w:rsidRDefault="004B27AC">
      <w:pPr>
        <w:rPr>
          <w:sz w:val="26"/>
        </w:rPr>
      </w:pPr>
      <w:r>
        <w:rPr>
          <w:sz w:val="26"/>
        </w:rPr>
        <w:t>一、複核委任人依公開發行公司取得或處分資產處理準則第十六條之評估</w:t>
      </w:r>
    </w:p>
    <w:p w:rsidR="00A77B3E" w:rsidRDefault="004B27AC">
      <w:pPr>
        <w:rPr>
          <w:sz w:val="26"/>
        </w:rPr>
      </w:pPr>
      <w:r>
        <w:rPr>
          <w:sz w:val="26"/>
        </w:rPr>
        <w:t xml:space="preserve">　　結果，應包括：</w:t>
      </w:r>
    </w:p>
    <w:p w:rsidR="00A77B3E" w:rsidRDefault="004B27AC">
      <w:pPr>
        <w:rPr>
          <w:sz w:val="26"/>
        </w:rPr>
      </w:pPr>
      <w:r>
        <w:rPr>
          <w:sz w:val="26"/>
        </w:rPr>
        <w:t xml:space="preserve">　　（一）委任人所採用之評估方法及評估結果；如採設算方式，說明該</w:t>
      </w:r>
    </w:p>
    <w:p w:rsidR="00A77B3E" w:rsidRDefault="004B27AC">
      <w:pPr>
        <w:rPr>
          <w:sz w:val="26"/>
        </w:rPr>
      </w:pPr>
      <w:r>
        <w:rPr>
          <w:sz w:val="26"/>
        </w:rPr>
        <w:t xml:space="preserve">　　　　　設算公式內容及專家重新核算之結果。</w:t>
      </w:r>
    </w:p>
    <w:p w:rsidR="00A77B3E" w:rsidRDefault="004B27AC">
      <w:pPr>
        <w:rPr>
          <w:sz w:val="26"/>
        </w:rPr>
      </w:pPr>
      <w:r>
        <w:rPr>
          <w:sz w:val="26"/>
        </w:rPr>
        <w:t xml:space="preserve">　　（二）委任人所採用之原始資料及專家驗證結果。</w:t>
      </w:r>
    </w:p>
    <w:p w:rsidR="00A77B3E" w:rsidRDefault="004B27AC">
      <w:pPr>
        <w:rPr>
          <w:sz w:val="26"/>
        </w:rPr>
      </w:pPr>
      <w:r>
        <w:rPr>
          <w:sz w:val="26"/>
        </w:rPr>
        <w:t xml:space="preserve">　　（三）意</w:t>
      </w:r>
      <w:r>
        <w:rPr>
          <w:sz w:val="26"/>
        </w:rPr>
        <w:t>見結論：委任人之評估方法是否符合法規規定，並對預計交</w:t>
      </w:r>
    </w:p>
    <w:p w:rsidR="00A77B3E" w:rsidRDefault="004B27AC">
      <w:pPr>
        <w:rPr>
          <w:sz w:val="26"/>
        </w:rPr>
      </w:pPr>
      <w:r>
        <w:rPr>
          <w:sz w:val="26"/>
        </w:rPr>
        <w:t xml:space="preserve">　　　　　易價格之複核結果表示具體意見。</w:t>
      </w:r>
    </w:p>
    <w:p w:rsidR="00A77B3E" w:rsidRDefault="004B27AC">
      <w:pPr>
        <w:rPr>
          <w:sz w:val="26"/>
        </w:rPr>
      </w:pPr>
      <w:r>
        <w:rPr>
          <w:sz w:val="26"/>
        </w:rPr>
        <w:t>二、複核委任人依公開發行公司取得或處分資產處理準則第十七條提出之</w:t>
      </w:r>
    </w:p>
    <w:p w:rsidR="00A77B3E" w:rsidRDefault="004B27AC">
      <w:pPr>
        <w:rPr>
          <w:sz w:val="26"/>
        </w:rPr>
      </w:pPr>
      <w:r>
        <w:rPr>
          <w:sz w:val="26"/>
        </w:rPr>
        <w:t xml:space="preserve">　　客觀證據，應包括：</w:t>
      </w:r>
    </w:p>
    <w:p w:rsidR="00A77B3E" w:rsidRDefault="004B27AC">
      <w:pPr>
        <w:rPr>
          <w:sz w:val="26"/>
        </w:rPr>
      </w:pPr>
      <w:r>
        <w:rPr>
          <w:sz w:val="26"/>
        </w:rPr>
        <w:t xml:space="preserve">　　（一）委任人所採用之評估方法及評估結果；如採設算方式，說明該</w:t>
      </w:r>
    </w:p>
    <w:p w:rsidR="00A77B3E" w:rsidRDefault="004B27AC">
      <w:pPr>
        <w:rPr>
          <w:sz w:val="26"/>
        </w:rPr>
      </w:pPr>
      <w:r>
        <w:rPr>
          <w:sz w:val="26"/>
        </w:rPr>
        <w:t xml:space="preserve">　　　　　設算公式內容及專家重新核算之結果。</w:t>
      </w:r>
    </w:p>
    <w:p w:rsidR="00A77B3E" w:rsidRDefault="004B27AC">
      <w:pPr>
        <w:rPr>
          <w:sz w:val="26"/>
        </w:rPr>
      </w:pPr>
      <w:r>
        <w:rPr>
          <w:sz w:val="26"/>
        </w:rPr>
        <w:t xml:space="preserve">　　（二）委任人所採用之原始資料及專家驗證結果。</w:t>
      </w:r>
    </w:p>
    <w:p w:rsidR="00A77B3E" w:rsidRDefault="004B27AC">
      <w:pPr>
        <w:rPr>
          <w:sz w:val="26"/>
        </w:rPr>
      </w:pPr>
      <w:r>
        <w:rPr>
          <w:sz w:val="26"/>
        </w:rPr>
        <w:t xml:space="preserve">　　（三）委任人舉證其他非關係人交易案例時，專家對該案例交易雙方</w:t>
      </w:r>
    </w:p>
    <w:p w:rsidR="00A77B3E" w:rsidRDefault="004B27AC">
      <w:pPr>
        <w:rPr>
          <w:sz w:val="26"/>
        </w:rPr>
      </w:pPr>
      <w:r>
        <w:rPr>
          <w:sz w:val="26"/>
        </w:rPr>
        <w:t xml:space="preserve">　　　　　均非委任公司之關係人、交易時間、成交金額、地點、面積、</w:t>
      </w:r>
    </w:p>
    <w:p w:rsidR="00A77B3E" w:rsidRDefault="004B27AC">
      <w:pPr>
        <w:rPr>
          <w:sz w:val="26"/>
        </w:rPr>
      </w:pPr>
      <w:r>
        <w:rPr>
          <w:sz w:val="26"/>
        </w:rPr>
        <w:t xml:space="preserve">　　　　　交易條件等之驗證結果，</w:t>
      </w:r>
      <w:r>
        <w:rPr>
          <w:sz w:val="26"/>
        </w:rPr>
        <w:t>以及與受評標的之比較是否符合法規</w:t>
      </w:r>
    </w:p>
    <w:p w:rsidR="00A77B3E" w:rsidRDefault="004B27AC">
      <w:pPr>
        <w:rPr>
          <w:sz w:val="26"/>
        </w:rPr>
      </w:pPr>
      <w:r>
        <w:rPr>
          <w:sz w:val="26"/>
        </w:rPr>
        <w:t xml:space="preserve">　　　　　規定。</w:t>
      </w:r>
    </w:p>
    <w:p w:rsidR="00A77B3E" w:rsidRDefault="004B27AC">
      <w:pPr>
        <w:rPr>
          <w:sz w:val="26"/>
        </w:rPr>
      </w:pPr>
      <w:r>
        <w:rPr>
          <w:sz w:val="26"/>
        </w:rPr>
        <w:t xml:space="preserve">　　（四）意見結論：對委任人之評估方法是否符合法規規定、預計交易</w:t>
      </w:r>
    </w:p>
    <w:p w:rsidR="00A77B3E" w:rsidRDefault="004B27AC">
      <w:pPr>
        <w:rPr>
          <w:sz w:val="26"/>
        </w:rPr>
      </w:pPr>
      <w:r>
        <w:rPr>
          <w:sz w:val="26"/>
        </w:rPr>
        <w:t xml:space="preserve">　　　　　價格是否與非關係人交易條件相當，並對預計交易價格合理性</w:t>
      </w:r>
    </w:p>
    <w:p w:rsidR="00A77B3E" w:rsidRDefault="004B27AC">
      <w:pPr>
        <w:rPr>
          <w:sz w:val="26"/>
        </w:rPr>
      </w:pPr>
      <w:r>
        <w:rPr>
          <w:sz w:val="26"/>
        </w:rPr>
        <w:t xml:space="preserve">　　　　　表示具體意見等。</w:t>
      </w:r>
    </w:p>
    <w:p w:rsidR="00A77B3E" w:rsidRDefault="004B27AC">
      <w:pPr>
        <w:rPr>
          <w:sz w:val="26"/>
        </w:rPr>
      </w:pPr>
    </w:p>
    <w:p w:rsidR="00A77B3E" w:rsidRDefault="004B27AC">
      <w:pPr>
        <w:rPr>
          <w:sz w:val="26"/>
        </w:rPr>
      </w:pPr>
      <w:r>
        <w:rPr>
          <w:sz w:val="26"/>
        </w:rPr>
        <w:t>第三十條</w:t>
      </w:r>
    </w:p>
    <w:p w:rsidR="00A77B3E" w:rsidRDefault="004B27AC">
      <w:pPr>
        <w:rPr>
          <w:sz w:val="26"/>
        </w:rPr>
      </w:pPr>
      <w:r>
        <w:rPr>
          <w:sz w:val="26"/>
        </w:rPr>
        <w:t>本指引報經主管機關備查後公告施行，修正時亦同。</w:t>
      </w:r>
    </w:p>
    <w:p w:rsidR="00A77B3E" w:rsidRDefault="004B27AC">
      <w:pPr>
        <w:rPr>
          <w:sz w:val="26"/>
        </w:rPr>
      </w:pPr>
    </w:p>
    <w:p w:rsidR="00A77B3E" w:rsidRDefault="004B27AC">
      <w:pPr>
        <w:rPr>
          <w:sz w:val="26"/>
        </w:rPr>
      </w:pPr>
    </w:p>
    <w:p w:rsidR="00A77B3E" w:rsidRDefault="004B27AC">
      <w:pPr>
        <w:rPr>
          <w:sz w:val="26"/>
        </w:rPr>
      </w:pPr>
    </w:p>
    <w:sectPr w:rsidR="00A77B3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B27AC"/>
  </w:rsids>
  <m:mathPr>
    <m:mathFont m:val="Cambria Math"/>
    <m:brkBin m:val="before"/>
    <m:brkBinSub m:val="--"/>
    <m:smallFrac m:val="0"/>
    <m:dispDef/>
    <m:lMargin m:val="0"/>
    <m:rMargin m:val="0"/>
    <m:defJc m:val="centerGroup"/>
    <m:wrapRight/>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E4896D74-61C4-47FB-8A2F-CB561531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1601-01-01T00:00:00Z</cp:lastPrinted>
  <dcterms:created xsi:type="dcterms:W3CDTF">2022-10-07T08:57:00Z</dcterms:created>
  <dcterms:modified xsi:type="dcterms:W3CDTF">2022-10-07T08:57:00Z</dcterms:modified>
</cp:coreProperties>
</file>