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293F323D" w:rsidR="00927C89" w:rsidRPr="00927C89" w:rsidRDefault="005878F0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5878F0">
        <w:rPr>
          <w:rFonts w:hint="eastAsia"/>
          <w:b/>
          <w:spacing w:val="-10"/>
          <w:sz w:val="32"/>
          <w:szCs w:val="32"/>
        </w:rPr>
        <w:t>「大國戰略競爭下的全球化</w:t>
      </w:r>
      <w:r w:rsidRPr="005878F0">
        <w:rPr>
          <w:rFonts w:hint="eastAsia"/>
          <w:b/>
          <w:spacing w:val="-10"/>
          <w:sz w:val="32"/>
          <w:szCs w:val="32"/>
        </w:rPr>
        <w:t>2.0</w:t>
      </w:r>
      <w:r w:rsidRPr="005878F0">
        <w:rPr>
          <w:rFonts w:hint="eastAsia"/>
          <w:b/>
          <w:spacing w:val="-10"/>
          <w:sz w:val="32"/>
          <w:szCs w:val="32"/>
        </w:rPr>
        <w:t>：臺灣的機會與挑戰」在職進修課程</w:t>
      </w:r>
    </w:p>
    <w:p w14:paraId="5F3D4D70" w14:textId="7777777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77777777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537C340B" w14:textId="34D27C89" w:rsidR="005878F0" w:rsidRPr="005878F0" w:rsidRDefault="005878F0" w:rsidP="005878F0">
      <w:pPr>
        <w:ind w:left="480"/>
        <w:jc w:val="both"/>
        <w:rPr>
          <w:rFonts w:asciiTheme="minorHAnsi" w:eastAsiaTheme="minorEastAsia" w:hAnsiTheme="minorHAnsi" w:cstheme="minorBidi"/>
          <w:szCs w:val="22"/>
        </w:rPr>
      </w:pPr>
      <w:r w:rsidRPr="005878F0">
        <w:rPr>
          <w:rFonts w:ascii="標楷體" w:eastAsia="標楷體" w:hAnsi="標楷體" w:cstheme="minorBidi" w:hint="eastAsia"/>
          <w:sz w:val="28"/>
          <w:szCs w:val="28"/>
        </w:rPr>
        <w:t>為加強會員對國際經貿法律領域最新發展之認識，本會國際經貿談判委員會與台北律師公會會刊編輯委員會定於112年9月26日(星期二)晚上19：00至21：00共同舉辦「大國戰略競爭下的全球化2.0：臺灣的機會與挑戰」在職進修課程，特別邀請外交部李淳政</w:t>
      </w:r>
      <w:proofErr w:type="gramStart"/>
      <w:r w:rsidRPr="005878F0">
        <w:rPr>
          <w:rFonts w:ascii="標楷體" w:eastAsia="標楷體" w:hAnsi="標楷體" w:cstheme="minorBidi" w:hint="eastAsia"/>
          <w:sz w:val="28"/>
          <w:szCs w:val="28"/>
        </w:rPr>
        <w:t>務</w:t>
      </w:r>
      <w:proofErr w:type="gramEnd"/>
      <w:r w:rsidRPr="005878F0">
        <w:rPr>
          <w:rFonts w:ascii="標楷體" w:eastAsia="標楷體" w:hAnsi="標楷體" w:cstheme="minorBidi" w:hint="eastAsia"/>
          <w:sz w:val="28"/>
          <w:szCs w:val="28"/>
        </w:rPr>
        <w:t>次長</w:t>
      </w:r>
      <w:r w:rsidR="0000259B">
        <w:rPr>
          <w:rFonts w:ascii="標楷體" w:eastAsia="標楷體" w:hAnsi="標楷體" w:cstheme="minorBidi" w:hint="eastAsia"/>
          <w:sz w:val="28"/>
          <w:szCs w:val="28"/>
        </w:rPr>
        <w:t>主講</w:t>
      </w:r>
      <w:r w:rsidRPr="005878F0">
        <w:rPr>
          <w:rFonts w:ascii="標楷體" w:eastAsia="標楷體" w:hAnsi="標楷體" w:cstheme="minorBidi" w:hint="eastAsia"/>
          <w:sz w:val="28"/>
          <w:szCs w:val="28"/>
        </w:rPr>
        <w:t>、中華國際經貿研究學會理事長/國立政治大學國際經營與貿易學系楊培侃教授擔任與談人，歡迎會員踴躍參與。</w:t>
      </w:r>
    </w:p>
    <w:p w14:paraId="5EE5658F" w14:textId="77777777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二、主題：大國戰略競爭下的全球化</w:t>
      </w:r>
      <w:r w:rsidRPr="005878F0">
        <w:rPr>
          <w:rFonts w:eastAsia="標楷體" w:hint="eastAsia"/>
          <w:noProof/>
          <w:sz w:val="28"/>
          <w:szCs w:val="28"/>
        </w:rPr>
        <w:t>2.0</w:t>
      </w:r>
      <w:r w:rsidRPr="005878F0">
        <w:rPr>
          <w:rFonts w:eastAsia="標楷體" w:hint="eastAsia"/>
          <w:noProof/>
          <w:sz w:val="28"/>
          <w:szCs w:val="28"/>
        </w:rPr>
        <w:t>：臺灣的機會與挑戰</w:t>
      </w:r>
    </w:p>
    <w:p w14:paraId="2175F771" w14:textId="77777777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Pr="005878F0">
        <w:rPr>
          <w:rFonts w:eastAsia="標楷體" w:hint="eastAsia"/>
          <w:noProof/>
          <w:sz w:val="28"/>
          <w:szCs w:val="28"/>
        </w:rPr>
        <w:t>9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Pr="005878F0">
        <w:rPr>
          <w:rFonts w:eastAsia="標楷體" w:hint="eastAsia"/>
          <w:noProof/>
          <w:sz w:val="28"/>
          <w:szCs w:val="28"/>
        </w:rPr>
        <w:t>26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星期二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Pr="005878F0">
        <w:rPr>
          <w:rFonts w:eastAsia="標楷體" w:hint="eastAsia"/>
          <w:noProof/>
          <w:sz w:val="28"/>
          <w:szCs w:val="28"/>
        </w:rPr>
        <w:t>晚上</w:t>
      </w:r>
      <w:r w:rsidRPr="005878F0">
        <w:rPr>
          <w:rFonts w:eastAsia="標楷體" w:hint="eastAsia"/>
          <w:noProof/>
          <w:sz w:val="28"/>
          <w:szCs w:val="28"/>
        </w:rPr>
        <w:t>19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Pr="005878F0">
        <w:rPr>
          <w:rFonts w:eastAsia="標楷體" w:hint="eastAsia"/>
          <w:noProof/>
          <w:sz w:val="28"/>
          <w:szCs w:val="28"/>
        </w:rPr>
        <w:t>21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4219AE32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四、地點：全國律師聯合會會議室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台北市中正區忠孝西路一段</w:t>
      </w:r>
      <w:r w:rsidRPr="005878F0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號</w:t>
      </w:r>
      <w:r w:rsidRPr="005878F0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樓</w:t>
      </w:r>
      <w:r w:rsidRPr="005878F0">
        <w:rPr>
          <w:rFonts w:eastAsia="標楷體" w:hint="eastAsia"/>
          <w:noProof/>
          <w:sz w:val="28"/>
          <w:szCs w:val="28"/>
        </w:rPr>
        <w:t>C</w:t>
      </w:r>
      <w:r w:rsidRPr="005878F0">
        <w:rPr>
          <w:rFonts w:eastAsia="標楷體" w:hint="eastAsia"/>
          <w:noProof/>
          <w:sz w:val="28"/>
          <w:szCs w:val="28"/>
        </w:rPr>
        <w:t>室</w:t>
      </w:r>
      <w:r w:rsidRPr="005878F0">
        <w:rPr>
          <w:rFonts w:eastAsia="標楷體" w:hint="eastAsia"/>
          <w:noProof/>
          <w:sz w:val="28"/>
          <w:szCs w:val="28"/>
        </w:rPr>
        <w:t>)</w:t>
      </w:r>
    </w:p>
    <w:p w14:paraId="03E49373" w14:textId="77777777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五、議程：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4"/>
      </w:tblGrid>
      <w:tr w:rsidR="005878F0" w:rsidRPr="005878F0" w14:paraId="4662EBC5" w14:textId="77777777" w:rsidTr="00E7687E">
        <w:trPr>
          <w:trHeight w:val="771"/>
        </w:trPr>
        <w:tc>
          <w:tcPr>
            <w:tcW w:w="1701" w:type="dxa"/>
            <w:shd w:val="clear" w:color="auto" w:fill="D9D9D9"/>
            <w:vAlign w:val="center"/>
          </w:tcPr>
          <w:p w14:paraId="72F943E5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間</w:t>
            </w:r>
          </w:p>
        </w:tc>
        <w:tc>
          <w:tcPr>
            <w:tcW w:w="7654" w:type="dxa"/>
            <w:shd w:val="clear" w:color="auto" w:fill="D9D9D9"/>
            <w:vAlign w:val="center"/>
          </w:tcPr>
          <w:p w14:paraId="5FAE8CF8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議　　　　　　　　程</w:t>
            </w:r>
          </w:p>
        </w:tc>
      </w:tr>
      <w:tr w:rsidR="005878F0" w:rsidRPr="005878F0" w14:paraId="4424D34E" w14:textId="77777777" w:rsidTr="00E7687E">
        <w:trPr>
          <w:trHeight w:val="560"/>
        </w:trPr>
        <w:tc>
          <w:tcPr>
            <w:tcW w:w="1701" w:type="dxa"/>
            <w:shd w:val="clear" w:color="auto" w:fill="F2F2F2"/>
            <w:vAlign w:val="center"/>
          </w:tcPr>
          <w:p w14:paraId="5BFBD110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F0">
              <w:rPr>
                <w:rFonts w:ascii="標楷體" w:eastAsia="標楷體" w:hAnsi="標楷體" w:hint="eastAsia"/>
              </w:rPr>
              <w:t>18:30-19:00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6902D40" w14:textId="32BA2955" w:rsidR="005878F0" w:rsidRPr="005878F0" w:rsidRDefault="005878F0" w:rsidP="000025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00259B" w:rsidRPr="00002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</w:tr>
      <w:tr w:rsidR="005878F0" w:rsidRPr="005878F0" w14:paraId="739815C9" w14:textId="77777777" w:rsidTr="00E7687E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53CB361F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 w:hint="eastAsia"/>
              </w:rPr>
              <w:t>19</w:t>
            </w:r>
            <w:r w:rsidRPr="005878F0">
              <w:rPr>
                <w:rFonts w:ascii="標楷體" w:eastAsia="標楷體" w:hAnsi="標楷體"/>
              </w:rPr>
              <w:t>:</w:t>
            </w:r>
            <w:r w:rsidRPr="005878F0">
              <w:rPr>
                <w:rFonts w:ascii="標楷體" w:eastAsia="標楷體" w:hAnsi="標楷體" w:hint="eastAsia"/>
              </w:rPr>
              <w:t>0</w:t>
            </w:r>
            <w:r w:rsidRPr="005878F0">
              <w:rPr>
                <w:rFonts w:ascii="標楷體" w:eastAsia="標楷體" w:hAnsi="標楷體"/>
              </w:rPr>
              <w:t>0-</w:t>
            </w:r>
            <w:r w:rsidRPr="005878F0">
              <w:rPr>
                <w:rFonts w:ascii="標楷體" w:eastAsia="標楷體" w:hAnsi="標楷體" w:hint="eastAsia"/>
              </w:rPr>
              <w:t>19</w:t>
            </w:r>
            <w:r w:rsidRPr="005878F0">
              <w:rPr>
                <w:rFonts w:ascii="標楷體" w:eastAsia="標楷體" w:hAnsi="標楷體"/>
              </w:rPr>
              <w:t>:10</w:t>
            </w:r>
          </w:p>
        </w:tc>
        <w:tc>
          <w:tcPr>
            <w:tcW w:w="7654" w:type="dxa"/>
            <w:vAlign w:val="center"/>
          </w:tcPr>
          <w:p w14:paraId="35E8147C" w14:textId="77777777" w:rsidR="005878F0" w:rsidRPr="005878F0" w:rsidRDefault="005878F0" w:rsidP="005878F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主持人(開場)：</w:t>
            </w:r>
          </w:p>
          <w:p w14:paraId="2366AEFE" w14:textId="77777777" w:rsidR="005878F0" w:rsidRPr="005878F0" w:rsidRDefault="005878F0" w:rsidP="005878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 xml:space="preserve">  許慧瑩 主任委員（全國律師聯合會國際經貿談判委員會）</w:t>
            </w:r>
          </w:p>
          <w:p w14:paraId="355406DD" w14:textId="77777777" w:rsidR="005878F0" w:rsidRPr="005878F0" w:rsidRDefault="005878F0" w:rsidP="005878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 xml:space="preserve">  王孟如 主任委員 (台北律師公會會刊編輯委員會)</w:t>
            </w:r>
          </w:p>
        </w:tc>
      </w:tr>
      <w:tr w:rsidR="005878F0" w:rsidRPr="005878F0" w14:paraId="65EAE861" w14:textId="77777777" w:rsidTr="00E7687E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2C88C77E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/>
              </w:rPr>
              <w:t>19:10-19:20</w:t>
            </w:r>
          </w:p>
        </w:tc>
        <w:tc>
          <w:tcPr>
            <w:tcW w:w="7654" w:type="dxa"/>
            <w:vAlign w:val="center"/>
          </w:tcPr>
          <w:p w14:paraId="1659EFD6" w14:textId="77777777" w:rsidR="005878F0" w:rsidRPr="005878F0" w:rsidRDefault="005878F0" w:rsidP="005878F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貴賓致詞：</w:t>
            </w:r>
          </w:p>
          <w:p w14:paraId="1352AE06" w14:textId="77777777" w:rsidR="005878F0" w:rsidRPr="005878F0" w:rsidRDefault="005878F0" w:rsidP="005878F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尤美女 理事長（全國律師聯合會）</w:t>
            </w:r>
          </w:p>
        </w:tc>
      </w:tr>
      <w:tr w:rsidR="005878F0" w:rsidRPr="005878F0" w14:paraId="62ECEE7E" w14:textId="77777777" w:rsidTr="001461F5">
        <w:trPr>
          <w:trHeight w:val="1438"/>
        </w:trPr>
        <w:tc>
          <w:tcPr>
            <w:tcW w:w="1701" w:type="dxa"/>
            <w:shd w:val="clear" w:color="auto" w:fill="F2F2F2"/>
            <w:vAlign w:val="center"/>
          </w:tcPr>
          <w:p w14:paraId="7FE1C706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 w:hint="eastAsia"/>
              </w:rPr>
              <w:t>19:</w:t>
            </w:r>
            <w:r w:rsidRPr="005878F0">
              <w:rPr>
                <w:rFonts w:ascii="標楷體" w:eastAsia="標楷體" w:hAnsi="標楷體"/>
              </w:rPr>
              <w:t>20</w:t>
            </w:r>
            <w:r w:rsidRPr="005878F0">
              <w:rPr>
                <w:rFonts w:ascii="標楷體" w:eastAsia="標楷體" w:hAnsi="標楷體" w:hint="eastAsia"/>
              </w:rPr>
              <w:t>-2</w:t>
            </w:r>
            <w:r w:rsidRPr="005878F0">
              <w:rPr>
                <w:rFonts w:ascii="標楷體" w:eastAsia="標楷體" w:hAnsi="標楷體"/>
              </w:rPr>
              <w:t>0</w:t>
            </w:r>
            <w:r w:rsidRPr="005878F0">
              <w:rPr>
                <w:rFonts w:ascii="標楷體" w:eastAsia="標楷體" w:hAnsi="標楷體" w:hint="eastAsia"/>
              </w:rPr>
              <w:t>:</w:t>
            </w:r>
            <w:r w:rsidRPr="005878F0">
              <w:rPr>
                <w:rFonts w:ascii="標楷體" w:eastAsia="標楷體" w:hAnsi="標楷體"/>
              </w:rPr>
              <w:t>20</w:t>
            </w:r>
          </w:p>
        </w:tc>
        <w:tc>
          <w:tcPr>
            <w:tcW w:w="7654" w:type="dxa"/>
            <w:vAlign w:val="center"/>
          </w:tcPr>
          <w:p w14:paraId="139D1FB4" w14:textId="77777777" w:rsidR="005878F0" w:rsidRPr="005878F0" w:rsidRDefault="005878F0" w:rsidP="005878F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主題：大國戰略競爭下的全球化2.0：臺灣的機會與挑戰</w:t>
            </w:r>
          </w:p>
          <w:p w14:paraId="0DD5ECDF" w14:textId="4CEFA0DC" w:rsidR="005878F0" w:rsidRPr="005878F0" w:rsidRDefault="005878F0" w:rsidP="001461F5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講師：李淳</w:t>
            </w:r>
            <w:r w:rsidR="000025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政務次長</w:t>
            </w:r>
            <w:r w:rsidR="001461F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461F5" w:rsidRPr="001461F5">
              <w:rPr>
                <w:rFonts w:ascii="標楷體" w:eastAsia="標楷體" w:hAnsi="標楷體" w:hint="eastAsia"/>
                <w:sz w:val="28"/>
                <w:szCs w:val="28"/>
              </w:rPr>
              <w:t>外交部</w:t>
            </w:r>
            <w:r w:rsidR="001461F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878F0" w:rsidRPr="005878F0" w14:paraId="311DCE2E" w14:textId="77777777" w:rsidTr="0000259B">
        <w:trPr>
          <w:trHeight w:val="706"/>
        </w:trPr>
        <w:tc>
          <w:tcPr>
            <w:tcW w:w="1701" w:type="dxa"/>
            <w:shd w:val="clear" w:color="auto" w:fill="F2F2F2"/>
            <w:vAlign w:val="center"/>
          </w:tcPr>
          <w:p w14:paraId="36863C8E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/>
              </w:rPr>
              <w:t>0:20-20:30</w:t>
            </w:r>
          </w:p>
        </w:tc>
        <w:tc>
          <w:tcPr>
            <w:tcW w:w="7654" w:type="dxa"/>
            <w:vAlign w:val="center"/>
          </w:tcPr>
          <w:p w14:paraId="56CDD2D3" w14:textId="3DA42B9C" w:rsidR="005878F0" w:rsidRPr="005878F0" w:rsidRDefault="005878F0" w:rsidP="000025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00259B" w:rsidRPr="00002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合</w:t>
            </w:r>
            <w:r w:rsidR="0000259B" w:rsidRPr="000025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照</w:t>
            </w:r>
          </w:p>
        </w:tc>
      </w:tr>
      <w:tr w:rsidR="005878F0" w:rsidRPr="005878F0" w14:paraId="1BA40722" w14:textId="77777777" w:rsidTr="001461F5">
        <w:trPr>
          <w:trHeight w:val="1764"/>
        </w:trPr>
        <w:tc>
          <w:tcPr>
            <w:tcW w:w="1701" w:type="dxa"/>
            <w:shd w:val="clear" w:color="auto" w:fill="F2F2F2"/>
            <w:vAlign w:val="center"/>
          </w:tcPr>
          <w:p w14:paraId="5F7B9945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/>
              </w:rPr>
              <w:t>0:30-21:00</w:t>
            </w:r>
          </w:p>
        </w:tc>
        <w:tc>
          <w:tcPr>
            <w:tcW w:w="7654" w:type="dxa"/>
            <w:vAlign w:val="center"/>
          </w:tcPr>
          <w:p w14:paraId="23B3CEC0" w14:textId="77777777" w:rsidR="005878F0" w:rsidRPr="005878F0" w:rsidRDefault="005878F0" w:rsidP="005878F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45897DD1" w14:textId="2CD5DE1F" w:rsidR="001461F5" w:rsidRDefault="005878F0" w:rsidP="001461F5">
            <w:pPr>
              <w:spacing w:line="400" w:lineRule="exact"/>
              <w:ind w:leftChars="117" w:left="312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1461F5" w:rsidRPr="001461F5">
              <w:rPr>
                <w:rFonts w:ascii="標楷體" w:eastAsia="標楷體" w:hAnsi="標楷體" w:hint="eastAsia"/>
                <w:sz w:val="28"/>
                <w:szCs w:val="28"/>
              </w:rPr>
              <w:t>楊培侃</w:t>
            </w:r>
            <w:r w:rsidR="000025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61F5" w:rsidRPr="001461F5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14:paraId="440F57B1" w14:textId="04093184" w:rsidR="005878F0" w:rsidRPr="005878F0" w:rsidRDefault="001461F5" w:rsidP="00CB7191">
            <w:pPr>
              <w:spacing w:line="400" w:lineRule="exact"/>
              <w:ind w:leftChars="117" w:left="312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（</w:t>
            </w:r>
            <w:r w:rsidR="005878F0" w:rsidRPr="005878F0">
              <w:rPr>
                <w:rFonts w:ascii="標楷體" w:eastAsia="標楷體" w:hAnsi="標楷體" w:hint="eastAsia"/>
                <w:sz w:val="28"/>
                <w:szCs w:val="28"/>
              </w:rPr>
              <w:t>中華國際經貿研究學會理事長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14:paraId="64E7D347" w14:textId="77777777" w:rsidR="00927C89" w:rsidRPr="005878F0" w:rsidRDefault="00927C89" w:rsidP="00927C89">
      <w:pPr>
        <w:pStyle w:val="2"/>
        <w:adjustRightInd w:val="0"/>
        <w:snapToGrid w:val="0"/>
        <w:spacing w:beforeLines="50" w:before="120" w:afterLines="50" w:after="120"/>
        <w:ind w:leftChars="233" w:left="559" w:firstLineChars="2" w:firstLine="6"/>
      </w:pPr>
    </w:p>
    <w:p w14:paraId="2CA1406F" w14:textId="0B06309B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927C89">
        <w:rPr>
          <w:rFonts w:hint="eastAsia"/>
        </w:rPr>
        <w:t>實體</w:t>
      </w:r>
      <w:r w:rsidR="00FB2E48">
        <w:rPr>
          <w:rFonts w:hint="eastAsia"/>
        </w:rPr>
        <w:t>+</w:t>
      </w:r>
      <w:r w:rsidR="00927C89">
        <w:rPr>
          <w:rFonts w:hint="eastAsia"/>
        </w:rPr>
        <w:t>線上同步進行，現場名額</w:t>
      </w:r>
      <w:r w:rsidR="005878F0">
        <w:rPr>
          <w:rFonts w:hint="eastAsia"/>
        </w:rPr>
        <w:t>5</w:t>
      </w:r>
      <w:r w:rsidR="005F56A0">
        <w:t>0</w:t>
      </w:r>
      <w:r w:rsidR="00927C89">
        <w:rPr>
          <w:rFonts w:hint="eastAsia"/>
        </w:rPr>
        <w:t>名；線上</w:t>
      </w:r>
      <w:r w:rsidR="00B60778">
        <w:rPr>
          <w:rFonts w:hint="eastAsia"/>
        </w:rPr>
        <w:t>名額</w:t>
      </w:r>
      <w:r w:rsidR="005F56A0">
        <w:t>1</w:t>
      </w:r>
      <w:r w:rsidR="005878F0">
        <w:rPr>
          <w:rFonts w:hint="eastAsia"/>
        </w:rPr>
        <w:t>0</w:t>
      </w:r>
      <w:r w:rsidR="00324A74" w:rsidRPr="00324A74">
        <w:t>0</w:t>
      </w:r>
      <w:r w:rsidR="00927C89">
        <w:rPr>
          <w:rFonts w:hint="eastAsia"/>
        </w:rPr>
        <w:t>名。</w:t>
      </w:r>
    </w:p>
    <w:p w14:paraId="1B479EBF" w14:textId="01FF31A0" w:rsidR="005F56A0" w:rsidRDefault="009D4D16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A87D70">
        <w:rPr>
          <w:rStyle w:val="a4"/>
          <w:rFonts w:ascii="標楷體" w:hAnsi="標楷體" w:hint="eastAsia"/>
          <w:sz w:val="28"/>
          <w:szCs w:val="28"/>
        </w:rPr>
        <w:t>8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A87D70">
        <w:rPr>
          <w:rStyle w:val="a4"/>
          <w:rFonts w:ascii="標楷體" w:hAnsi="標楷體" w:hint="eastAsia"/>
          <w:sz w:val="28"/>
          <w:szCs w:val="28"/>
        </w:rPr>
        <w:t>29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A87D70">
        <w:rPr>
          <w:rStyle w:val="a4"/>
          <w:rFonts w:ascii="標楷體" w:hAnsi="標楷體" w:hint="eastAsia"/>
          <w:sz w:val="28"/>
          <w:szCs w:val="28"/>
        </w:rPr>
        <w:t>二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5F56A0">
        <w:rPr>
          <w:rFonts w:ascii="標楷體" w:hAnsi="標楷體" w:hint="eastAsia"/>
        </w:rPr>
        <w:t>9</w:t>
      </w:r>
      <w:r w:rsidR="003660DC" w:rsidRPr="005F56A0">
        <w:rPr>
          <w:rFonts w:ascii="標楷體" w:hAnsi="標楷體" w:hint="eastAsia"/>
        </w:rPr>
        <w:t>月</w:t>
      </w:r>
      <w:r w:rsidR="00A87D70">
        <w:rPr>
          <w:rFonts w:ascii="標楷體" w:hAnsi="標楷體" w:hint="eastAsia"/>
        </w:rPr>
        <w:t>19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A87D70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</w:t>
      </w:r>
    </w:p>
    <w:p w14:paraId="6ECE3531" w14:textId="77777777" w:rsidR="005F56A0" w:rsidRDefault="005F56A0" w:rsidP="004044A3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          </w:t>
      </w:r>
      <w:r w:rsidR="003660DC" w:rsidRPr="005F56A0">
        <w:rPr>
          <w:rFonts w:ascii="標楷體" w:hAnsi="標楷體" w:hint="eastAsia"/>
        </w:rPr>
        <w:t>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1" w:name="_Hlk96359109"/>
      <w:r w:rsidR="00927C89" w:rsidRPr="005F56A0">
        <w:rPr>
          <w:rFonts w:ascii="標楷體" w:hAnsi="標楷體" w:hint="eastAsia"/>
        </w:rPr>
        <w:t>逕向本會</w:t>
      </w:r>
      <w:bookmarkEnd w:id="1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</w:t>
      </w:r>
    </w:p>
    <w:p w14:paraId="75D7B5A1" w14:textId="77777777" w:rsidR="005F56A0" w:rsidRDefault="005F56A0" w:rsidP="000E74BB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 xml:space="preserve">              </w:t>
      </w:r>
      <w:r w:rsidR="003A6EB1" w:rsidRPr="005F56A0">
        <w:rPr>
          <w:rFonts w:ascii="標楷體" w:hAnsi="標楷體" w:cs="Arial" w:hint="eastAsia"/>
        </w:rPr>
        <w:t>先後順序為準，額滿將提早關閉報名系統。報名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>
        <w:rPr>
          <w:rFonts w:ascii="標楷體" w:hAnsi="標楷體" w:cs="Arial" w:hint="eastAsia"/>
        </w:rPr>
        <w:t>9</w:t>
      </w:r>
    </w:p>
    <w:p w14:paraId="764C3D74" w14:textId="688609D0" w:rsidR="005F56A0" w:rsidRDefault="005F56A0" w:rsidP="000E74BB">
      <w:pPr>
        <w:pStyle w:val="2"/>
        <w:spacing w:beforeLines="50" w:before="120" w:afterLines="50" w:after="120"/>
        <w:jc w:val="both"/>
        <w:rPr>
          <w:rFonts w:cs="Arial"/>
        </w:rPr>
      </w:pPr>
      <w:r w:rsidRPr="005F56A0">
        <w:rPr>
          <w:rFonts w:ascii="標楷體" w:hAnsi="標楷體" w:cs="Arial"/>
        </w:rPr>
        <w:t xml:space="preserve">              </w:t>
      </w:r>
      <w:r w:rsidR="00324A74" w:rsidRPr="005F56A0">
        <w:rPr>
          <w:rFonts w:ascii="標楷體" w:hAnsi="標楷體" w:cs="Arial" w:hint="eastAsia"/>
        </w:rPr>
        <w:t>月</w:t>
      </w:r>
      <w:r w:rsidR="00A87D70">
        <w:rPr>
          <w:rFonts w:ascii="標楷體" w:hAnsi="標楷體" w:cs="Arial" w:hint="eastAsia"/>
        </w:rPr>
        <w:t>19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A87D70">
        <w:rPr>
          <w:rFonts w:ascii="標楷體" w:hAnsi="標楷體" w:cs="Arial" w:hint="eastAsia"/>
        </w:rPr>
        <w:t>二</w:t>
      </w:r>
      <w:bookmarkStart w:id="2" w:name="_GoBack"/>
      <w:bookmarkEnd w:id="2"/>
      <w:r w:rsidR="00BB2AE0" w:rsidRPr="005F56A0">
        <w:rPr>
          <w:rFonts w:ascii="標楷體" w:hAnsi="標楷體" w:cs="Arial" w:hint="eastAsia"/>
        </w:rPr>
        <w:t>）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E4324D">
        <w:rPr>
          <w:rFonts w:cs="Arial" w:hint="eastAsia"/>
        </w:rPr>
        <w:t>，</w:t>
      </w:r>
      <w:r w:rsidR="00DB4380">
        <w:rPr>
          <w:rFonts w:cs="Arial" w:hint="eastAsia"/>
        </w:rPr>
        <w:t>並提供</w:t>
      </w:r>
      <w:r w:rsidR="00E4324D">
        <w:rPr>
          <w:rFonts w:cs="Arial" w:hint="eastAsia"/>
        </w:rPr>
        <w:t>線上律師</w:t>
      </w:r>
    </w:p>
    <w:p w14:paraId="15F882DB" w14:textId="0793D558" w:rsidR="00927C89" w:rsidRPr="00AD27E1" w:rsidRDefault="001461F5" w:rsidP="005F56A0">
      <w:pPr>
        <w:pStyle w:val="2"/>
        <w:spacing w:beforeLines="50" w:before="120" w:afterLines="50" w:after="120"/>
        <w:jc w:val="both"/>
      </w:pPr>
      <w:r>
        <w:drawing>
          <wp:anchor distT="0" distB="0" distL="114300" distR="114300" simplePos="0" relativeHeight="251658240" behindDoc="1" locked="0" layoutInCell="1" allowOverlap="1" wp14:anchorId="3411BD13" wp14:editId="4C44EAB9">
            <wp:simplePos x="0" y="0"/>
            <wp:positionH relativeFrom="column">
              <wp:posOffset>5452745</wp:posOffset>
            </wp:positionH>
            <wp:positionV relativeFrom="paragraph">
              <wp:posOffset>71755</wp:posOffset>
            </wp:positionV>
            <wp:extent cx="589915" cy="58991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6A0">
        <w:rPr>
          <w:rFonts w:cs="Arial" w:hint="eastAsia"/>
        </w:rPr>
        <w:t xml:space="preserve">              </w:t>
      </w:r>
      <w:r w:rsidR="00530EDA">
        <w:rPr>
          <w:rFonts w:cs="Arial" w:hint="eastAsia"/>
        </w:rPr>
        <w:t>g</w:t>
      </w:r>
      <w:r w:rsidR="00530EDA">
        <w:rPr>
          <w:rFonts w:cs="Arial"/>
        </w:rPr>
        <w:t>o</w:t>
      </w:r>
      <w:r w:rsidR="00CF052B">
        <w:rPr>
          <w:rFonts w:cs="Arial" w:hint="eastAsia"/>
        </w:rPr>
        <w:t>o</w:t>
      </w:r>
      <w:r w:rsidR="00530EDA">
        <w:rPr>
          <w:rFonts w:cs="Arial"/>
        </w:rPr>
        <w:t>gle meet</w:t>
      </w:r>
      <w:r w:rsidR="00DB4380">
        <w:rPr>
          <w:rFonts w:cs="Arial" w:hint="eastAsia"/>
        </w:rPr>
        <w:t>視訊連結</w:t>
      </w:r>
      <w:r w:rsidR="003A6EB1" w:rsidRPr="003A6EB1">
        <w:rPr>
          <w:rFonts w:cs="Arial" w:hint="eastAsia"/>
        </w:rPr>
        <w:t>。</w:t>
      </w:r>
    </w:p>
    <w:p w14:paraId="79C0CD44" w14:textId="6CA16B07" w:rsidR="00927C89" w:rsidRDefault="00324A74" w:rsidP="00324A74">
      <w:pPr>
        <w:pStyle w:val="2"/>
        <w:spacing w:beforeLines="50" w:before="120" w:afterLines="50" w:after="120"/>
      </w:pPr>
      <w:r>
        <w:rPr>
          <w:rFonts w:cs="Arial" w:hint="eastAsia"/>
        </w:rPr>
        <w:t xml:space="preserve"> </w:t>
      </w:r>
      <w:r w:rsidR="00806C7D">
        <w:rPr>
          <w:rFonts w:cs="Arial" w:hint="eastAsia"/>
        </w:rPr>
        <w:t xml:space="preserve">  </w:t>
      </w:r>
      <w:r>
        <w:rPr>
          <w:rFonts w:cs="Arial" w:hint="eastAsia"/>
        </w:rPr>
        <w:t xml:space="preserve">           </w:t>
      </w:r>
      <w:r w:rsidR="00927C89">
        <w:rPr>
          <w:rFonts w:cs="Arial" w:hint="eastAsia"/>
        </w:rPr>
        <w:t>報名連結：</w:t>
      </w:r>
      <w:r w:rsidR="001461F5" w:rsidRPr="001461F5">
        <w:rPr>
          <w:rFonts w:cs="Arial"/>
        </w:rPr>
        <w:t>https://forms.gle/Ki5K7GqMbXfh7xxL7</w:t>
      </w:r>
      <w:r w:rsidR="001461F5" w:rsidRPr="001461F5">
        <w:t xml:space="preserve"> </w:t>
      </w:r>
    </w:p>
    <w:bookmarkEnd w:id="0"/>
    <w:p w14:paraId="748FB55E" w14:textId="3CBA7615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2BB7BE0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1F3E8561" w14:textId="0D01F25B" w:rsidR="00D226A4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</w:t>
      </w:r>
    </w:p>
    <w:p w14:paraId="3C8F9C07" w14:textId="041FCCD0" w:rsidR="006461CD" w:rsidRPr="006461CD" w:rsidRDefault="00D226A4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461CD" w:rsidRPr="006461CD">
        <w:rPr>
          <w:rFonts w:ascii="標楷體" w:eastAsia="標楷體" w:hAnsi="標楷體" w:hint="eastAsia"/>
          <w:sz w:val="28"/>
          <w:szCs w:val="28"/>
        </w:rPr>
        <w:t>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8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42906908" w:rsidR="00515604" w:rsidRPr="00EE71EB" w:rsidRDefault="00515604">
      <w:pPr>
        <w:rPr>
          <w:sz w:val="32"/>
          <w:szCs w:val="32"/>
        </w:rPr>
      </w:pPr>
    </w:p>
    <w:sectPr w:rsidR="00515604" w:rsidRPr="00EE71EB" w:rsidSect="004044A3">
      <w:footerReference w:type="default" r:id="rId9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5E3E74A2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87D70" w:rsidRPr="00A87D70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59B"/>
    <w:rsid w:val="00030477"/>
    <w:rsid w:val="00031530"/>
    <w:rsid w:val="000448D9"/>
    <w:rsid w:val="000E4A5A"/>
    <w:rsid w:val="000E74BB"/>
    <w:rsid w:val="00117A44"/>
    <w:rsid w:val="00140467"/>
    <w:rsid w:val="00145592"/>
    <w:rsid w:val="001461F5"/>
    <w:rsid w:val="002E67F9"/>
    <w:rsid w:val="00324A74"/>
    <w:rsid w:val="003660DC"/>
    <w:rsid w:val="003A6EB1"/>
    <w:rsid w:val="003B0E8E"/>
    <w:rsid w:val="004044A3"/>
    <w:rsid w:val="00420D81"/>
    <w:rsid w:val="00457E92"/>
    <w:rsid w:val="00472414"/>
    <w:rsid w:val="004B1433"/>
    <w:rsid w:val="00515604"/>
    <w:rsid w:val="00530EDA"/>
    <w:rsid w:val="005878F0"/>
    <w:rsid w:val="005F56A0"/>
    <w:rsid w:val="006461CD"/>
    <w:rsid w:val="0067407F"/>
    <w:rsid w:val="006A7646"/>
    <w:rsid w:val="00716A63"/>
    <w:rsid w:val="007333FD"/>
    <w:rsid w:val="007B7E7F"/>
    <w:rsid w:val="007F5F9E"/>
    <w:rsid w:val="00806C7D"/>
    <w:rsid w:val="00807928"/>
    <w:rsid w:val="00807BDC"/>
    <w:rsid w:val="008430C0"/>
    <w:rsid w:val="00927C89"/>
    <w:rsid w:val="009606D5"/>
    <w:rsid w:val="009C3367"/>
    <w:rsid w:val="009D4D16"/>
    <w:rsid w:val="00A87D70"/>
    <w:rsid w:val="00B11D11"/>
    <w:rsid w:val="00B60778"/>
    <w:rsid w:val="00B715B3"/>
    <w:rsid w:val="00B91E91"/>
    <w:rsid w:val="00BB2AE0"/>
    <w:rsid w:val="00C260EB"/>
    <w:rsid w:val="00CA0D84"/>
    <w:rsid w:val="00CB7191"/>
    <w:rsid w:val="00CD16C4"/>
    <w:rsid w:val="00CF052B"/>
    <w:rsid w:val="00D226A4"/>
    <w:rsid w:val="00D85588"/>
    <w:rsid w:val="00DB4380"/>
    <w:rsid w:val="00E10290"/>
    <w:rsid w:val="00E254F5"/>
    <w:rsid w:val="00E327FE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2023-07-11T05:18:00Z</cp:lastPrinted>
  <dcterms:created xsi:type="dcterms:W3CDTF">2023-08-23T02:16:00Z</dcterms:created>
  <dcterms:modified xsi:type="dcterms:W3CDTF">2023-08-24T09:54:00Z</dcterms:modified>
</cp:coreProperties>
</file>