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1F8DB" w14:textId="2EDBA2E7" w:rsidR="00927C89" w:rsidRPr="00927C89" w:rsidRDefault="002A3586" w:rsidP="00927C89">
      <w:pPr>
        <w:pStyle w:val="2"/>
        <w:adjustRightInd w:val="0"/>
        <w:snapToGrid w:val="0"/>
        <w:spacing w:beforeLines="50" w:before="120" w:afterLines="50" w:after="120"/>
        <w:ind w:left="1463" w:hangingChars="487" w:hanging="1463"/>
        <w:jc w:val="center"/>
        <w:rPr>
          <w:b/>
          <w:spacing w:val="-10"/>
          <w:sz w:val="32"/>
          <w:szCs w:val="32"/>
        </w:rPr>
      </w:pPr>
      <w:r w:rsidRPr="002A3586">
        <w:rPr>
          <w:rFonts w:hint="eastAsia"/>
          <w:b/>
          <w:spacing w:val="-10"/>
          <w:sz w:val="32"/>
          <w:szCs w:val="32"/>
        </w:rPr>
        <w:t>「新興科技對民事實體法和程序法的衝擊</w:t>
      </w:r>
      <w:r w:rsidR="004953C1" w:rsidRPr="004953C1">
        <w:rPr>
          <w:rFonts w:hint="eastAsia"/>
          <w:b/>
          <w:spacing w:val="-10"/>
          <w:sz w:val="32"/>
          <w:szCs w:val="32"/>
        </w:rPr>
        <w:t>｣</w:t>
      </w:r>
      <w:r w:rsidRPr="002A3586">
        <w:rPr>
          <w:rFonts w:hint="eastAsia"/>
          <w:b/>
          <w:spacing w:val="-10"/>
          <w:sz w:val="32"/>
          <w:szCs w:val="32"/>
        </w:rPr>
        <w:t>研討會</w:t>
      </w:r>
    </w:p>
    <w:p w14:paraId="5F3D4D70" w14:textId="77777777" w:rsidR="009D4D16" w:rsidRDefault="009D4D16" w:rsidP="006A7646">
      <w:pPr>
        <w:jc w:val="both"/>
        <w:rPr>
          <w:rFonts w:ascii="標楷體" w:eastAsia="標楷體" w:hAnsi="標楷體"/>
          <w:bCs/>
          <w:sz w:val="28"/>
          <w:szCs w:val="28"/>
        </w:rPr>
      </w:pPr>
    </w:p>
    <w:p w14:paraId="68C472FD" w14:textId="77777777" w:rsidR="005878F0" w:rsidRPr="005878F0" w:rsidRDefault="005878F0" w:rsidP="005878F0">
      <w:pPr>
        <w:rPr>
          <w:rFonts w:ascii="標楷體" w:eastAsia="標楷體" w:hAnsi="標楷體"/>
          <w:bCs/>
          <w:sz w:val="28"/>
          <w:szCs w:val="28"/>
        </w:rPr>
      </w:pPr>
      <w:r w:rsidRPr="005878F0">
        <w:rPr>
          <w:rFonts w:ascii="標楷體" w:eastAsia="標楷體" w:hAnsi="標楷體" w:hint="eastAsia"/>
          <w:bCs/>
          <w:sz w:val="28"/>
          <w:szCs w:val="28"/>
        </w:rPr>
        <w:t>一、說明：</w:t>
      </w:r>
    </w:p>
    <w:p w14:paraId="537C340B" w14:textId="68926CAC" w:rsidR="005878F0" w:rsidRPr="005878F0" w:rsidRDefault="004953C1" w:rsidP="005878F0">
      <w:pPr>
        <w:ind w:left="480"/>
        <w:jc w:val="both"/>
        <w:rPr>
          <w:rFonts w:asciiTheme="minorHAnsi" w:eastAsiaTheme="minorEastAsia" w:hAnsiTheme="minorHAnsi" w:cstheme="minorBidi"/>
          <w:szCs w:val="22"/>
        </w:rPr>
      </w:pPr>
      <w:r w:rsidRPr="004953C1">
        <w:rPr>
          <w:rFonts w:ascii="標楷體" w:eastAsia="標楷體" w:hAnsi="標楷體" w:cstheme="minorBidi" w:hint="eastAsia"/>
          <w:sz w:val="28"/>
          <w:szCs w:val="28"/>
        </w:rPr>
        <w:t>科技的快速發展和</w:t>
      </w:r>
      <w:proofErr w:type="gramStart"/>
      <w:r w:rsidRPr="004953C1">
        <w:rPr>
          <w:rFonts w:ascii="標楷體" w:eastAsia="標楷體" w:hAnsi="標楷體" w:cstheme="minorBidi" w:hint="eastAsia"/>
          <w:sz w:val="28"/>
          <w:szCs w:val="28"/>
        </w:rPr>
        <w:t>普及，</w:t>
      </w:r>
      <w:proofErr w:type="gramEnd"/>
      <w:r w:rsidRPr="004953C1">
        <w:rPr>
          <w:rFonts w:ascii="標楷體" w:eastAsia="標楷體" w:hAnsi="標楷體" w:cstheme="minorBidi" w:hint="eastAsia"/>
          <w:sz w:val="28"/>
          <w:szCs w:val="28"/>
        </w:rPr>
        <w:t>一方面向法律制度提出了新的挑戰，另方面也為法律制度的發展帶來了新的機遇。作為我國民事法律基石的傳統民事實體法與程序法，應</w:t>
      </w:r>
      <w:r>
        <w:rPr>
          <w:rFonts w:ascii="標楷體" w:eastAsia="標楷體" w:hAnsi="標楷體" w:cstheme="minorBidi" w:hint="eastAsia"/>
          <w:sz w:val="28"/>
          <w:szCs w:val="28"/>
        </w:rPr>
        <w:t>進行如何之調整和完善，才能更順應新興科技的發展和變化呢？因此，</w:t>
      </w:r>
      <w:r w:rsidRPr="004953C1">
        <w:rPr>
          <w:rFonts w:ascii="標楷體" w:eastAsia="標楷體" w:hAnsi="標楷體" w:cstheme="minorBidi" w:hint="eastAsia"/>
          <w:sz w:val="28"/>
          <w:szCs w:val="28"/>
        </w:rPr>
        <w:t>舉辦「新興科技對民事實體法和程序法的衝擊」研討會，</w:t>
      </w:r>
      <w:proofErr w:type="gramStart"/>
      <w:r w:rsidRPr="004953C1">
        <w:rPr>
          <w:rFonts w:ascii="標楷體" w:eastAsia="標楷體" w:hAnsi="標楷體" w:cstheme="minorBidi" w:hint="eastAsia"/>
          <w:sz w:val="28"/>
          <w:szCs w:val="28"/>
        </w:rPr>
        <w:t>俾</w:t>
      </w:r>
      <w:proofErr w:type="gramEnd"/>
      <w:r w:rsidRPr="004953C1">
        <w:rPr>
          <w:rFonts w:ascii="標楷體" w:eastAsia="標楷體" w:hAnsi="標楷體" w:cstheme="minorBidi" w:hint="eastAsia"/>
          <w:sz w:val="28"/>
          <w:szCs w:val="28"/>
        </w:rPr>
        <w:t>深入探討如人工智慧等新興科技對民事實體法和程序法的影響，以及實務工作者如何應對這些變化。</w:t>
      </w:r>
      <w:r w:rsidR="005878F0" w:rsidRPr="005878F0">
        <w:rPr>
          <w:rFonts w:ascii="標楷體" w:eastAsia="標楷體" w:hAnsi="標楷體" w:cstheme="minorBidi" w:hint="eastAsia"/>
          <w:sz w:val="28"/>
          <w:szCs w:val="28"/>
        </w:rPr>
        <w:t>歡迎會員踴躍參與。</w:t>
      </w:r>
    </w:p>
    <w:p w14:paraId="5EE5658F" w14:textId="60890F5D" w:rsidR="005878F0" w:rsidRPr="005878F0" w:rsidRDefault="005878F0" w:rsidP="005878F0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ascii="標楷體" w:eastAsia="標楷體" w:hAnsi="標楷體"/>
          <w:noProof/>
          <w:spacing w:val="-10"/>
          <w:sz w:val="28"/>
          <w:szCs w:val="28"/>
        </w:rPr>
      </w:pPr>
      <w:r w:rsidRPr="005878F0">
        <w:rPr>
          <w:rFonts w:eastAsia="標楷體" w:hint="eastAsia"/>
          <w:noProof/>
          <w:sz w:val="28"/>
          <w:szCs w:val="28"/>
        </w:rPr>
        <w:t>二、主題：</w:t>
      </w:r>
      <w:r w:rsidR="004953C1" w:rsidRPr="004953C1">
        <w:rPr>
          <w:rFonts w:eastAsia="標楷體" w:hint="eastAsia"/>
          <w:noProof/>
          <w:sz w:val="28"/>
          <w:szCs w:val="28"/>
        </w:rPr>
        <w:t>「新興科技對民事實體法和程序法的衝擊｣研討會</w:t>
      </w:r>
    </w:p>
    <w:p w14:paraId="2175F771" w14:textId="4FF3E70A" w:rsidR="005878F0" w:rsidRPr="005878F0" w:rsidRDefault="005878F0" w:rsidP="005878F0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/>
          <w:noProof/>
          <w:sz w:val="28"/>
          <w:szCs w:val="28"/>
        </w:rPr>
      </w:pPr>
      <w:r w:rsidRPr="005878F0">
        <w:rPr>
          <w:rFonts w:eastAsia="標楷體" w:hint="eastAsia"/>
          <w:noProof/>
          <w:sz w:val="28"/>
          <w:szCs w:val="28"/>
        </w:rPr>
        <w:t>三、時間：</w:t>
      </w:r>
      <w:r w:rsidRPr="005878F0">
        <w:rPr>
          <w:rFonts w:eastAsia="標楷體" w:hint="eastAsia"/>
          <w:noProof/>
          <w:sz w:val="28"/>
          <w:szCs w:val="28"/>
        </w:rPr>
        <w:t>112</w:t>
      </w:r>
      <w:r w:rsidRPr="005878F0">
        <w:rPr>
          <w:rFonts w:eastAsia="標楷體" w:hint="eastAsia"/>
          <w:noProof/>
          <w:sz w:val="28"/>
          <w:szCs w:val="28"/>
        </w:rPr>
        <w:t>年</w:t>
      </w:r>
      <w:r w:rsidR="004953C1">
        <w:rPr>
          <w:rFonts w:eastAsia="標楷體" w:hint="eastAsia"/>
          <w:noProof/>
          <w:sz w:val="28"/>
          <w:szCs w:val="28"/>
        </w:rPr>
        <w:t>10</w:t>
      </w:r>
      <w:r w:rsidRPr="005878F0">
        <w:rPr>
          <w:rFonts w:eastAsia="標楷體" w:hint="eastAsia"/>
          <w:noProof/>
          <w:sz w:val="28"/>
          <w:szCs w:val="28"/>
        </w:rPr>
        <w:t>月</w:t>
      </w:r>
      <w:r w:rsidRPr="005878F0">
        <w:rPr>
          <w:rFonts w:eastAsia="標楷體" w:hint="eastAsia"/>
          <w:noProof/>
          <w:sz w:val="28"/>
          <w:szCs w:val="28"/>
        </w:rPr>
        <w:t>2</w:t>
      </w:r>
      <w:r w:rsidR="004953C1">
        <w:rPr>
          <w:rFonts w:eastAsia="標楷體" w:hint="eastAsia"/>
          <w:noProof/>
          <w:sz w:val="28"/>
          <w:szCs w:val="28"/>
        </w:rPr>
        <w:t>8</w:t>
      </w:r>
      <w:r w:rsidRPr="005878F0">
        <w:rPr>
          <w:rFonts w:eastAsia="標楷體" w:hint="eastAsia"/>
          <w:noProof/>
          <w:sz w:val="28"/>
          <w:szCs w:val="28"/>
        </w:rPr>
        <w:t>日</w:t>
      </w:r>
      <w:r w:rsidRPr="005878F0">
        <w:rPr>
          <w:rFonts w:eastAsia="標楷體" w:hint="eastAsia"/>
          <w:noProof/>
          <w:sz w:val="28"/>
          <w:szCs w:val="28"/>
        </w:rPr>
        <w:t>(</w:t>
      </w:r>
      <w:r w:rsidRPr="005878F0">
        <w:rPr>
          <w:rFonts w:eastAsia="標楷體" w:hint="eastAsia"/>
          <w:noProof/>
          <w:sz w:val="28"/>
          <w:szCs w:val="28"/>
        </w:rPr>
        <w:t>星期</w:t>
      </w:r>
      <w:r w:rsidR="004953C1">
        <w:rPr>
          <w:rFonts w:eastAsia="標楷體" w:hint="eastAsia"/>
          <w:noProof/>
          <w:sz w:val="28"/>
          <w:szCs w:val="28"/>
        </w:rPr>
        <w:t>六</w:t>
      </w:r>
      <w:r w:rsidRPr="005878F0">
        <w:rPr>
          <w:rFonts w:eastAsia="標楷體" w:hint="eastAsia"/>
          <w:noProof/>
          <w:sz w:val="28"/>
          <w:szCs w:val="28"/>
        </w:rPr>
        <w:t>)</w:t>
      </w:r>
      <w:r w:rsidRPr="005878F0">
        <w:rPr>
          <w:rFonts w:eastAsia="標楷體" w:hint="eastAsia"/>
          <w:noProof/>
          <w:sz w:val="28"/>
          <w:szCs w:val="28"/>
        </w:rPr>
        <w:t>上</w:t>
      </w:r>
      <w:r w:rsidR="004953C1">
        <w:rPr>
          <w:rFonts w:eastAsia="標楷體" w:hint="eastAsia"/>
          <w:noProof/>
          <w:sz w:val="28"/>
          <w:szCs w:val="28"/>
        </w:rPr>
        <w:t>午</w:t>
      </w:r>
      <w:r w:rsidRPr="005878F0">
        <w:rPr>
          <w:rFonts w:eastAsia="標楷體" w:hint="eastAsia"/>
          <w:noProof/>
          <w:sz w:val="28"/>
          <w:szCs w:val="28"/>
        </w:rPr>
        <w:t>9</w:t>
      </w:r>
      <w:r w:rsidRPr="005878F0">
        <w:rPr>
          <w:rFonts w:eastAsia="標楷體" w:hint="eastAsia"/>
          <w:noProof/>
          <w:sz w:val="28"/>
          <w:szCs w:val="28"/>
        </w:rPr>
        <w:t>：</w:t>
      </w:r>
      <w:r w:rsidRPr="005878F0">
        <w:rPr>
          <w:rFonts w:eastAsia="標楷體" w:hint="eastAsia"/>
          <w:noProof/>
          <w:sz w:val="28"/>
          <w:szCs w:val="28"/>
        </w:rPr>
        <w:t>00</w:t>
      </w:r>
      <w:r w:rsidRPr="005878F0">
        <w:rPr>
          <w:rFonts w:eastAsia="標楷體" w:hint="eastAsia"/>
          <w:noProof/>
          <w:sz w:val="28"/>
          <w:szCs w:val="28"/>
        </w:rPr>
        <w:t>至</w:t>
      </w:r>
      <w:r w:rsidR="004953C1">
        <w:rPr>
          <w:rFonts w:eastAsia="標楷體" w:hint="eastAsia"/>
          <w:noProof/>
          <w:sz w:val="28"/>
          <w:szCs w:val="28"/>
        </w:rPr>
        <w:t>1</w:t>
      </w:r>
      <w:r w:rsidRPr="005878F0">
        <w:rPr>
          <w:rFonts w:eastAsia="標楷體" w:hint="eastAsia"/>
          <w:noProof/>
          <w:sz w:val="28"/>
          <w:szCs w:val="28"/>
        </w:rPr>
        <w:t>2</w:t>
      </w:r>
      <w:r w:rsidRPr="005878F0">
        <w:rPr>
          <w:rFonts w:eastAsia="標楷體" w:hint="eastAsia"/>
          <w:noProof/>
          <w:sz w:val="28"/>
          <w:szCs w:val="28"/>
        </w:rPr>
        <w:t>：</w:t>
      </w:r>
      <w:r w:rsidRPr="005878F0">
        <w:rPr>
          <w:rFonts w:eastAsia="標楷體" w:hint="eastAsia"/>
          <w:noProof/>
          <w:sz w:val="28"/>
          <w:szCs w:val="28"/>
        </w:rPr>
        <w:t>00</w:t>
      </w:r>
    </w:p>
    <w:p w14:paraId="45A27162" w14:textId="2CB0D361" w:rsidR="005878F0" w:rsidRPr="005878F0" w:rsidRDefault="005878F0" w:rsidP="005878F0">
      <w:pPr>
        <w:adjustRightInd w:val="0"/>
        <w:snapToGrid w:val="0"/>
        <w:spacing w:beforeLines="50" w:before="120" w:afterLines="50" w:after="120"/>
        <w:ind w:left="560" w:hangingChars="200" w:hanging="560"/>
        <w:rPr>
          <w:rFonts w:eastAsia="標楷體"/>
          <w:noProof/>
          <w:spacing w:val="-14"/>
          <w:sz w:val="28"/>
          <w:szCs w:val="28"/>
        </w:rPr>
      </w:pPr>
      <w:r w:rsidRPr="005878F0">
        <w:rPr>
          <w:rFonts w:eastAsia="標楷體" w:hint="eastAsia"/>
          <w:noProof/>
          <w:sz w:val="28"/>
          <w:szCs w:val="28"/>
        </w:rPr>
        <w:t>四、地點：</w:t>
      </w:r>
      <w:r w:rsidR="004953C1">
        <w:rPr>
          <w:rFonts w:eastAsia="標楷體" w:hint="eastAsia"/>
          <w:noProof/>
          <w:sz w:val="28"/>
          <w:szCs w:val="28"/>
        </w:rPr>
        <w:t>台北律師公會</w:t>
      </w:r>
      <w:r w:rsidRPr="005878F0">
        <w:rPr>
          <w:rFonts w:eastAsia="標楷體" w:hint="eastAsia"/>
          <w:noProof/>
          <w:sz w:val="28"/>
          <w:szCs w:val="28"/>
        </w:rPr>
        <w:t>會議室</w:t>
      </w:r>
      <w:r w:rsidRPr="005878F0">
        <w:rPr>
          <w:rFonts w:eastAsia="標楷體" w:hint="eastAsia"/>
          <w:noProof/>
          <w:sz w:val="28"/>
          <w:szCs w:val="28"/>
        </w:rPr>
        <w:t>(</w:t>
      </w:r>
      <w:r w:rsidRPr="005878F0">
        <w:rPr>
          <w:rFonts w:eastAsia="標楷體" w:hint="eastAsia"/>
          <w:noProof/>
          <w:sz w:val="28"/>
          <w:szCs w:val="28"/>
        </w:rPr>
        <w:t>台北市中正區</w:t>
      </w:r>
      <w:r w:rsidR="004953C1">
        <w:rPr>
          <w:rFonts w:eastAsia="標楷體" w:hint="eastAsia"/>
          <w:noProof/>
          <w:sz w:val="28"/>
          <w:szCs w:val="28"/>
        </w:rPr>
        <w:t>羅斯福</w:t>
      </w:r>
      <w:r w:rsidRPr="005878F0">
        <w:rPr>
          <w:rFonts w:eastAsia="標楷體" w:hint="eastAsia"/>
          <w:noProof/>
          <w:sz w:val="28"/>
          <w:szCs w:val="28"/>
        </w:rPr>
        <w:t>路一段</w:t>
      </w:r>
      <w:r w:rsidR="004953C1">
        <w:rPr>
          <w:rFonts w:eastAsia="標楷體" w:hint="eastAsia"/>
          <w:noProof/>
          <w:sz w:val="28"/>
          <w:szCs w:val="28"/>
        </w:rPr>
        <w:t>7</w:t>
      </w:r>
      <w:r w:rsidRPr="005878F0">
        <w:rPr>
          <w:rFonts w:eastAsia="標楷體" w:hint="eastAsia"/>
          <w:noProof/>
          <w:sz w:val="28"/>
          <w:szCs w:val="28"/>
        </w:rPr>
        <w:t>號</w:t>
      </w:r>
      <w:r w:rsidR="004953C1">
        <w:rPr>
          <w:rFonts w:eastAsia="標楷體" w:hint="eastAsia"/>
          <w:noProof/>
          <w:sz w:val="28"/>
          <w:szCs w:val="28"/>
        </w:rPr>
        <w:t>9</w:t>
      </w:r>
      <w:r w:rsidRPr="005878F0">
        <w:rPr>
          <w:rFonts w:eastAsia="標楷體" w:hint="eastAsia"/>
          <w:noProof/>
          <w:sz w:val="28"/>
          <w:szCs w:val="28"/>
        </w:rPr>
        <w:t>樓</w:t>
      </w:r>
      <w:r w:rsidRPr="005878F0">
        <w:rPr>
          <w:rFonts w:eastAsia="標楷體" w:hint="eastAsia"/>
          <w:noProof/>
          <w:sz w:val="28"/>
          <w:szCs w:val="28"/>
        </w:rPr>
        <w:t>)</w:t>
      </w:r>
    </w:p>
    <w:p w14:paraId="06074EBD" w14:textId="299CF946" w:rsidR="004953C1" w:rsidRPr="005878F0" w:rsidRDefault="005878F0" w:rsidP="004953C1">
      <w:pPr>
        <w:adjustRightInd w:val="0"/>
        <w:snapToGrid w:val="0"/>
        <w:spacing w:beforeLines="50" w:before="120" w:afterLines="50" w:after="120"/>
        <w:ind w:left="560" w:hangingChars="200" w:hanging="560"/>
      </w:pPr>
      <w:r w:rsidRPr="005878F0">
        <w:rPr>
          <w:rFonts w:eastAsia="標楷體" w:hint="eastAsia"/>
          <w:noProof/>
          <w:sz w:val="28"/>
          <w:szCs w:val="28"/>
        </w:rPr>
        <w:t>五、議程：</w:t>
      </w:r>
      <w:r w:rsidR="004953C1" w:rsidRPr="005878F0">
        <w:t xml:space="preserve"> 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536"/>
        <w:gridCol w:w="2693"/>
      </w:tblGrid>
      <w:tr w:rsidR="004953C1" w:rsidRPr="00DD4DE1" w14:paraId="3B4B299C" w14:textId="77777777" w:rsidTr="00AE7D16">
        <w:trPr>
          <w:trHeight w:val="1394"/>
        </w:trPr>
        <w:tc>
          <w:tcPr>
            <w:tcW w:w="1843" w:type="dxa"/>
            <w:vAlign w:val="center"/>
          </w:tcPr>
          <w:p w14:paraId="61645551" w14:textId="77777777" w:rsidR="004953C1" w:rsidRPr="00DD4DE1" w:rsidRDefault="004953C1" w:rsidP="00982939">
            <w:pPr>
              <w:spacing w:beforeLines="50" w:before="120" w:line="240" w:lineRule="exact"/>
              <w:ind w:left="826" w:hangingChars="295" w:hanging="8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D4DE1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D4DE1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DD4DE1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DD4DE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14:paraId="11DA871F" w14:textId="4D82845C" w:rsidR="004953C1" w:rsidRDefault="004953C1" w:rsidP="00AE7D16">
            <w:pPr>
              <w:spacing w:beforeLines="50" w:before="120" w:line="240" w:lineRule="exact"/>
              <w:ind w:left="826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第一場</w:t>
            </w:r>
          </w:p>
          <w:p w14:paraId="6129E827" w14:textId="1CE6A83D" w:rsidR="00AE7D16" w:rsidRPr="00DD4DE1" w:rsidRDefault="00AE7D16" w:rsidP="00AE7D16">
            <w:pPr>
              <w:spacing w:beforeLines="50" w:before="120" w:line="240" w:lineRule="exact"/>
              <w:ind w:left="826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 w:rsidRPr="00AE7D16">
              <w:rPr>
                <w:rFonts w:ascii="標楷體" w:eastAsia="標楷體" w:hAnsi="標楷體" w:hint="eastAsia"/>
                <w:sz w:val="28"/>
                <w:szCs w:val="28"/>
              </w:rPr>
              <w:t>AI技術下人格權經濟利益的再思考</w:t>
            </w:r>
          </w:p>
        </w:tc>
        <w:tc>
          <w:tcPr>
            <w:tcW w:w="2693" w:type="dxa"/>
            <w:vAlign w:val="center"/>
          </w:tcPr>
          <w:p w14:paraId="19E3E422" w14:textId="77777777" w:rsidR="00AE7D16" w:rsidRDefault="004953C1" w:rsidP="00AE7D16">
            <w:pPr>
              <w:spacing w:beforeLines="50" w:before="12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D4DE1">
              <w:rPr>
                <w:rFonts w:ascii="標楷體" w:eastAsia="標楷體" w:hAnsi="標楷體" w:hint="eastAsia"/>
                <w:sz w:val="28"/>
                <w:szCs w:val="28"/>
              </w:rPr>
              <w:t xml:space="preserve">報告人: </w:t>
            </w:r>
          </w:p>
          <w:p w14:paraId="25875C52" w14:textId="2870AC35" w:rsidR="00AE7D16" w:rsidRDefault="00AE7D16" w:rsidP="00AE7D16">
            <w:pPr>
              <w:spacing w:beforeLines="50" w:before="12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7D16">
              <w:rPr>
                <w:rFonts w:ascii="標楷體" w:eastAsia="標楷體" w:hAnsi="標楷體" w:hint="eastAsia"/>
                <w:sz w:val="28"/>
                <w:szCs w:val="28"/>
              </w:rPr>
              <w:t>王怡蘋教授</w:t>
            </w:r>
          </w:p>
          <w:p w14:paraId="015F2CED" w14:textId="2937491C" w:rsidR="004953C1" w:rsidRPr="00AE7D16" w:rsidRDefault="004953C1" w:rsidP="00AE7D16">
            <w:pPr>
              <w:spacing w:beforeLines="50" w:before="120" w:line="240" w:lineRule="exact"/>
              <w:rPr>
                <w:rFonts w:ascii="標楷體" w:eastAsia="標楷體" w:hAnsi="標楷體"/>
              </w:rPr>
            </w:pPr>
            <w:r w:rsidRPr="00AE7D16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AE7D16">
              <w:rPr>
                <w:rFonts w:ascii="標楷體" w:eastAsia="標楷體" w:hAnsi="標楷體" w:hint="eastAsia"/>
              </w:rPr>
              <w:t>臺</w:t>
            </w:r>
            <w:proofErr w:type="gramEnd"/>
            <w:r w:rsidRPr="00AE7D16">
              <w:rPr>
                <w:rFonts w:ascii="標楷體" w:eastAsia="標楷體" w:hAnsi="標楷體" w:hint="eastAsia"/>
              </w:rPr>
              <w:t>北大學法律學系</w:t>
            </w:r>
          </w:p>
        </w:tc>
      </w:tr>
      <w:tr w:rsidR="004953C1" w:rsidRPr="00DD4DE1" w14:paraId="702B36B7" w14:textId="77777777" w:rsidTr="00AE7D16">
        <w:trPr>
          <w:trHeight w:val="726"/>
        </w:trPr>
        <w:tc>
          <w:tcPr>
            <w:tcW w:w="1843" w:type="dxa"/>
            <w:vAlign w:val="center"/>
          </w:tcPr>
          <w:p w14:paraId="4D881146" w14:textId="77777777" w:rsidR="004953C1" w:rsidRPr="00DD4DE1" w:rsidRDefault="004953C1" w:rsidP="00982939">
            <w:pPr>
              <w:spacing w:beforeLines="50" w:before="120" w:line="240" w:lineRule="exact"/>
              <w:ind w:left="826" w:hangingChars="295" w:hanging="8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DD4DE1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DD4DE1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D4DE1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D4DE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7229" w:type="dxa"/>
            <w:gridSpan w:val="2"/>
            <w:vAlign w:val="center"/>
          </w:tcPr>
          <w:p w14:paraId="780B9A4B" w14:textId="77777777" w:rsidR="004953C1" w:rsidRPr="00DD4DE1" w:rsidRDefault="004953C1" w:rsidP="00AE7D16">
            <w:pPr>
              <w:spacing w:beforeLines="50" w:before="120" w:line="240" w:lineRule="exact"/>
              <w:ind w:left="826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4953C1" w:rsidRPr="00DD4DE1" w14:paraId="3EF6574A" w14:textId="77777777" w:rsidTr="00AE7D16">
        <w:trPr>
          <w:trHeight w:val="1524"/>
        </w:trPr>
        <w:tc>
          <w:tcPr>
            <w:tcW w:w="1843" w:type="dxa"/>
            <w:vAlign w:val="center"/>
          </w:tcPr>
          <w:p w14:paraId="44DEF3E8" w14:textId="77777777" w:rsidR="004953C1" w:rsidRPr="00DD4DE1" w:rsidRDefault="004953C1" w:rsidP="00982939">
            <w:pPr>
              <w:spacing w:beforeLines="50" w:before="120" w:line="240" w:lineRule="exact"/>
              <w:ind w:left="826" w:hangingChars="295" w:hanging="8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4DE1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D4DE1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D4DE1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D4DE1">
              <w:rPr>
                <w:rFonts w:ascii="標楷體" w:eastAsia="標楷體" w:hAnsi="標楷體"/>
                <w:sz w:val="28"/>
                <w:szCs w:val="28"/>
              </w:rPr>
              <w:t>:5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14:paraId="5525A911" w14:textId="77777777" w:rsidR="004953C1" w:rsidRDefault="004953C1" w:rsidP="00AE7D16">
            <w:pPr>
              <w:spacing w:beforeLines="50" w:before="120" w:line="240" w:lineRule="exact"/>
              <w:ind w:left="826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第二場</w:t>
            </w:r>
            <w:r w:rsidRPr="00DD4DE1">
              <w:rPr>
                <w:rFonts w:ascii="標楷體" w:eastAsia="標楷體" w:hAnsi="標楷體"/>
                <w:sz w:val="28"/>
                <w:szCs w:val="28"/>
              </w:rPr>
              <w:t>報告</w:t>
            </w:r>
          </w:p>
          <w:p w14:paraId="383FD4A3" w14:textId="09CAFB58" w:rsidR="00AE7D16" w:rsidRPr="00DD4DE1" w:rsidRDefault="00AE7D16" w:rsidP="00AE7D16">
            <w:pPr>
              <w:spacing w:beforeLines="50" w:before="120" w:line="240" w:lineRule="exact"/>
              <w:ind w:left="826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 w:rsidRPr="00AE7D16">
              <w:rPr>
                <w:rFonts w:ascii="標楷體" w:eastAsia="標楷體" w:hAnsi="標楷體" w:hint="eastAsia"/>
                <w:sz w:val="28"/>
                <w:szCs w:val="28"/>
              </w:rPr>
              <w:t>民事訴訟之數位轉型與程序保障</w:t>
            </w:r>
          </w:p>
        </w:tc>
        <w:tc>
          <w:tcPr>
            <w:tcW w:w="2693" w:type="dxa"/>
            <w:vAlign w:val="center"/>
          </w:tcPr>
          <w:p w14:paraId="0F916F5D" w14:textId="77777777" w:rsidR="00AE7D16" w:rsidRDefault="004953C1" w:rsidP="00AE7D16">
            <w:pPr>
              <w:spacing w:beforeLines="50" w:before="120" w:line="240" w:lineRule="exact"/>
              <w:ind w:left="826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 w:rsidRPr="00DD4DE1">
              <w:rPr>
                <w:rFonts w:ascii="標楷體" w:eastAsia="標楷體" w:hAnsi="標楷體" w:hint="eastAsia"/>
                <w:sz w:val="28"/>
                <w:szCs w:val="28"/>
              </w:rPr>
              <w:t xml:space="preserve">報告人: </w:t>
            </w:r>
          </w:p>
          <w:p w14:paraId="618C226C" w14:textId="7DF4F73B" w:rsidR="00AE7D16" w:rsidRDefault="00AE7D16" w:rsidP="00AE7D16">
            <w:pPr>
              <w:spacing w:beforeLines="50" w:before="120" w:line="240" w:lineRule="exact"/>
              <w:ind w:left="826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 w:rsidRPr="00AE7D16">
              <w:rPr>
                <w:rFonts w:ascii="標楷體" w:eastAsia="標楷體" w:hAnsi="標楷體" w:hint="eastAsia"/>
                <w:sz w:val="28"/>
                <w:szCs w:val="28"/>
              </w:rPr>
              <w:t>沈冠伶教授</w:t>
            </w:r>
          </w:p>
          <w:p w14:paraId="2AD4C0D4" w14:textId="592DE876" w:rsidR="004953C1" w:rsidRPr="00AE7D16" w:rsidRDefault="004953C1" w:rsidP="00AE7D16">
            <w:pPr>
              <w:spacing w:beforeLines="50" w:before="120" w:line="240" w:lineRule="exact"/>
              <w:ind w:left="708" w:hangingChars="295" w:hanging="708"/>
              <w:rPr>
                <w:rFonts w:ascii="標楷體" w:eastAsia="標楷體" w:hAnsi="標楷體"/>
              </w:rPr>
            </w:pPr>
            <w:r w:rsidRPr="00AE7D16">
              <w:rPr>
                <w:rFonts w:ascii="標楷體" w:eastAsia="標楷體" w:hAnsi="標楷體" w:hint="eastAsia"/>
              </w:rPr>
              <w:t>國立臺灣大學法律學院</w:t>
            </w:r>
          </w:p>
        </w:tc>
      </w:tr>
      <w:tr w:rsidR="004953C1" w:rsidRPr="00DD4DE1" w14:paraId="307D8966" w14:textId="77777777" w:rsidTr="00AE7D16">
        <w:trPr>
          <w:trHeight w:val="655"/>
        </w:trPr>
        <w:tc>
          <w:tcPr>
            <w:tcW w:w="1843" w:type="dxa"/>
            <w:vAlign w:val="center"/>
          </w:tcPr>
          <w:p w14:paraId="0B7F764C" w14:textId="77777777" w:rsidR="004953C1" w:rsidRPr="00DD4DE1" w:rsidRDefault="004953C1" w:rsidP="00982939">
            <w:pPr>
              <w:spacing w:beforeLines="50" w:before="120" w:line="240" w:lineRule="exact"/>
              <w:ind w:left="826" w:hangingChars="295" w:hanging="8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DD4DE1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DD4DE1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DD4DE1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7229" w:type="dxa"/>
            <w:gridSpan w:val="2"/>
            <w:vAlign w:val="center"/>
          </w:tcPr>
          <w:p w14:paraId="33E9EEDE" w14:textId="77777777" w:rsidR="004953C1" w:rsidRPr="00DD4DE1" w:rsidRDefault="004953C1" w:rsidP="00AE7D16">
            <w:pPr>
              <w:spacing w:beforeLines="50" w:before="120" w:line="240" w:lineRule="exact"/>
              <w:ind w:left="826" w:hangingChars="295" w:hanging="8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問答暨</w:t>
            </w:r>
            <w:r w:rsidRPr="00DD4DE1">
              <w:rPr>
                <w:rFonts w:ascii="標楷體" w:eastAsia="標楷體" w:hAnsi="標楷體" w:hint="eastAsia"/>
                <w:sz w:val="28"/>
                <w:szCs w:val="28"/>
              </w:rPr>
              <w:t>自由</w:t>
            </w:r>
            <w:r w:rsidRPr="00DD4DE1">
              <w:rPr>
                <w:rFonts w:ascii="標楷體" w:eastAsia="標楷體" w:hAnsi="標楷體"/>
                <w:sz w:val="28"/>
                <w:szCs w:val="28"/>
              </w:rPr>
              <w:t>討論</w:t>
            </w:r>
            <w:r w:rsidRPr="00DD4DE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</w:tr>
    </w:tbl>
    <w:p w14:paraId="64E7D347" w14:textId="0DD380F7" w:rsidR="00927C89" w:rsidRPr="005878F0" w:rsidRDefault="00927C89" w:rsidP="004953C1">
      <w:pPr>
        <w:adjustRightInd w:val="0"/>
        <w:snapToGrid w:val="0"/>
        <w:spacing w:beforeLines="50" w:before="120" w:afterLines="50" w:after="120"/>
        <w:ind w:left="480" w:hangingChars="200" w:hanging="480"/>
      </w:pPr>
    </w:p>
    <w:p w14:paraId="2CA1406F" w14:textId="5E0C6CC8" w:rsidR="00927C89" w:rsidRDefault="009D4D16" w:rsidP="00927C89">
      <w:pPr>
        <w:pStyle w:val="2"/>
        <w:spacing w:beforeLines="50" w:before="120" w:afterLines="50" w:after="120"/>
        <w:ind w:left="560" w:hangingChars="200" w:hanging="560"/>
      </w:pPr>
      <w:bookmarkStart w:id="0" w:name="_Hlk96353895"/>
      <w:r>
        <w:rPr>
          <w:rFonts w:hint="eastAsia"/>
        </w:rPr>
        <w:t>六</w:t>
      </w:r>
      <w:r w:rsidR="00927C89" w:rsidRPr="00441F27">
        <w:rPr>
          <w:rFonts w:hint="eastAsia"/>
        </w:rPr>
        <w:t>、</w:t>
      </w:r>
      <w:r w:rsidR="00420D81">
        <w:rPr>
          <w:rFonts w:hint="eastAsia"/>
        </w:rPr>
        <w:t>名額限制：</w:t>
      </w:r>
      <w:r w:rsidR="00927C89" w:rsidRPr="00C15CAF">
        <w:rPr>
          <w:rFonts w:hint="eastAsia"/>
          <w:b/>
        </w:rPr>
        <w:t>實體名額</w:t>
      </w:r>
      <w:r w:rsidR="004327C0" w:rsidRPr="00C15CAF">
        <w:rPr>
          <w:rFonts w:hint="eastAsia"/>
          <w:b/>
        </w:rPr>
        <w:t>8</w:t>
      </w:r>
      <w:r w:rsidR="005F56A0" w:rsidRPr="00C15CAF">
        <w:rPr>
          <w:b/>
        </w:rPr>
        <w:t>0</w:t>
      </w:r>
      <w:r w:rsidR="00927C89" w:rsidRPr="00C15CAF">
        <w:rPr>
          <w:rFonts w:hint="eastAsia"/>
          <w:b/>
        </w:rPr>
        <w:t>名。</w:t>
      </w:r>
    </w:p>
    <w:p w14:paraId="2FCD914E" w14:textId="77777777" w:rsidR="004327C0" w:rsidRDefault="009D4D16" w:rsidP="004044A3">
      <w:pPr>
        <w:pStyle w:val="2"/>
        <w:spacing w:beforeLines="50" w:before="120" w:afterLines="50" w:after="120"/>
        <w:jc w:val="both"/>
        <w:rPr>
          <w:rFonts w:ascii="標楷體" w:hAnsi="標楷體"/>
        </w:rPr>
      </w:pPr>
      <w:r>
        <w:rPr>
          <w:rStyle w:val="a4"/>
          <w:rFonts w:ascii="標楷體" w:hAnsi="標楷體" w:hint="eastAsia"/>
          <w:sz w:val="28"/>
          <w:szCs w:val="28"/>
        </w:rPr>
        <w:t>七</w:t>
      </w:r>
      <w:r w:rsidR="00324A74">
        <w:rPr>
          <w:rStyle w:val="a4"/>
          <w:rFonts w:ascii="標楷體" w:hAnsi="標楷體" w:hint="eastAsia"/>
          <w:sz w:val="28"/>
          <w:szCs w:val="28"/>
        </w:rPr>
        <w:t>、</w:t>
      </w:r>
      <w:r w:rsidR="00927C89" w:rsidRPr="005F56A0">
        <w:rPr>
          <w:rStyle w:val="a4"/>
          <w:rFonts w:ascii="標楷體" w:hAnsi="標楷體" w:hint="eastAsia"/>
          <w:sz w:val="28"/>
          <w:szCs w:val="28"/>
        </w:rPr>
        <w:t>報名方式：自</w:t>
      </w:r>
      <w:r w:rsidR="005F56A0" w:rsidRPr="005F56A0">
        <w:rPr>
          <w:rStyle w:val="a4"/>
          <w:rFonts w:ascii="標楷體" w:hAnsi="標楷體" w:hint="eastAsia"/>
          <w:sz w:val="28"/>
          <w:szCs w:val="28"/>
        </w:rPr>
        <w:t>112年</w:t>
      </w:r>
      <w:r w:rsidR="004327C0">
        <w:rPr>
          <w:rStyle w:val="a4"/>
          <w:rFonts w:ascii="標楷體" w:hAnsi="標楷體" w:hint="eastAsia"/>
          <w:sz w:val="28"/>
          <w:szCs w:val="28"/>
        </w:rPr>
        <w:t>10</w:t>
      </w:r>
      <w:r w:rsidR="005F56A0" w:rsidRPr="005F56A0">
        <w:rPr>
          <w:rStyle w:val="a4"/>
          <w:rFonts w:ascii="標楷體" w:hAnsi="標楷體" w:hint="eastAsia"/>
          <w:sz w:val="28"/>
          <w:szCs w:val="28"/>
        </w:rPr>
        <w:t>月</w:t>
      </w:r>
      <w:r w:rsidR="004327C0">
        <w:rPr>
          <w:rStyle w:val="a4"/>
          <w:rFonts w:ascii="標楷體" w:hAnsi="標楷體" w:hint="eastAsia"/>
          <w:sz w:val="28"/>
          <w:szCs w:val="28"/>
        </w:rPr>
        <w:t>12</w:t>
      </w:r>
      <w:r w:rsidR="005F56A0" w:rsidRPr="005F56A0">
        <w:rPr>
          <w:rStyle w:val="a4"/>
          <w:rFonts w:ascii="標楷體" w:hAnsi="標楷體" w:hint="eastAsia"/>
          <w:sz w:val="28"/>
          <w:szCs w:val="28"/>
        </w:rPr>
        <w:t>日（週</w:t>
      </w:r>
      <w:r w:rsidR="004327C0">
        <w:rPr>
          <w:rStyle w:val="a4"/>
          <w:rFonts w:ascii="標楷體" w:hAnsi="標楷體" w:hint="eastAsia"/>
          <w:sz w:val="28"/>
          <w:szCs w:val="28"/>
        </w:rPr>
        <w:t>四</w:t>
      </w:r>
      <w:r w:rsidR="005F56A0" w:rsidRPr="005F56A0">
        <w:rPr>
          <w:rStyle w:val="a4"/>
          <w:rFonts w:ascii="標楷體" w:hAnsi="標楷體" w:hint="eastAsia"/>
          <w:sz w:val="28"/>
          <w:szCs w:val="28"/>
        </w:rPr>
        <w:t>）</w:t>
      </w:r>
      <w:r w:rsidR="004327C0">
        <w:rPr>
          <w:rStyle w:val="a4"/>
          <w:rFonts w:ascii="標楷體" w:hAnsi="標楷體" w:hint="eastAsia"/>
          <w:sz w:val="28"/>
          <w:szCs w:val="28"/>
        </w:rPr>
        <w:t>10:00</w:t>
      </w:r>
      <w:r w:rsidR="00927C89" w:rsidRPr="005F56A0">
        <w:rPr>
          <w:rFonts w:ascii="標楷體" w:hAnsi="標楷體" w:hint="eastAsia"/>
        </w:rPr>
        <w:t>起</w:t>
      </w:r>
      <w:r w:rsidR="003660DC" w:rsidRPr="005F56A0">
        <w:rPr>
          <w:rFonts w:ascii="標楷體" w:hAnsi="標楷體" w:hint="eastAsia"/>
        </w:rPr>
        <w:t>至112年</w:t>
      </w:r>
      <w:r w:rsidR="004327C0">
        <w:rPr>
          <w:rFonts w:ascii="標楷體" w:hAnsi="標楷體" w:hint="eastAsia"/>
        </w:rPr>
        <w:t>10</w:t>
      </w:r>
      <w:r w:rsidR="003660DC" w:rsidRPr="005F56A0">
        <w:rPr>
          <w:rFonts w:ascii="標楷體" w:hAnsi="標楷體" w:hint="eastAsia"/>
        </w:rPr>
        <w:t>月</w:t>
      </w:r>
      <w:r w:rsidR="004327C0">
        <w:rPr>
          <w:rFonts w:ascii="標楷體" w:hAnsi="標楷體" w:hint="eastAsia"/>
        </w:rPr>
        <w:t>25</w:t>
      </w:r>
      <w:r w:rsidR="003660DC" w:rsidRPr="005F56A0">
        <w:rPr>
          <w:rFonts w:ascii="標楷體" w:hAnsi="標楷體" w:hint="eastAsia"/>
        </w:rPr>
        <w:t>日</w:t>
      </w:r>
      <w:r w:rsidR="00BB2AE0" w:rsidRPr="005F56A0">
        <w:rPr>
          <w:rFonts w:ascii="標楷體" w:hAnsi="標楷體" w:hint="eastAsia"/>
        </w:rPr>
        <w:t>（週</w:t>
      </w:r>
    </w:p>
    <w:p w14:paraId="033E5C84" w14:textId="77777777" w:rsidR="004327C0" w:rsidRDefault="004327C0" w:rsidP="004044A3">
      <w:pPr>
        <w:pStyle w:val="2"/>
        <w:spacing w:beforeLines="50" w:before="120" w:afterLines="50" w:after="12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  三</w:t>
      </w:r>
      <w:r w:rsidR="00BB2AE0" w:rsidRPr="005F56A0">
        <w:rPr>
          <w:rFonts w:ascii="標楷體" w:hAnsi="標楷體" w:hint="eastAsia"/>
        </w:rPr>
        <w:t>）</w:t>
      </w:r>
      <w:r w:rsidR="003660DC" w:rsidRPr="005F56A0">
        <w:rPr>
          <w:rFonts w:ascii="標楷體" w:hAnsi="標楷體" w:hint="eastAsia"/>
        </w:rPr>
        <w:t>中午12時止</w:t>
      </w:r>
      <w:r w:rsidR="00927C89" w:rsidRPr="005F56A0">
        <w:rPr>
          <w:rFonts w:ascii="標楷體" w:hAnsi="標楷體" w:hint="eastAsia"/>
        </w:rPr>
        <w:t>，欲</w:t>
      </w:r>
      <w:r w:rsidR="003660DC" w:rsidRPr="005F56A0">
        <w:rPr>
          <w:rFonts w:ascii="標楷體" w:hAnsi="標楷體" w:hint="eastAsia"/>
        </w:rPr>
        <w:t>報名</w:t>
      </w:r>
      <w:r w:rsidR="006461CD" w:rsidRPr="005F56A0">
        <w:rPr>
          <w:rFonts w:ascii="標楷體" w:hAnsi="標楷體" w:hint="eastAsia"/>
        </w:rPr>
        <w:t>之律師</w:t>
      </w:r>
      <w:r w:rsidR="00927C89" w:rsidRPr="005F56A0">
        <w:rPr>
          <w:rFonts w:ascii="標楷體" w:hAnsi="標楷體" w:hint="eastAsia"/>
        </w:rPr>
        <w:t>，請於期</w:t>
      </w:r>
      <w:r w:rsidR="00530EDA" w:rsidRPr="005F56A0">
        <w:rPr>
          <w:rFonts w:ascii="標楷體" w:hAnsi="標楷體" w:hint="eastAsia"/>
        </w:rPr>
        <w:t>限</w:t>
      </w:r>
      <w:r w:rsidR="00927C89" w:rsidRPr="005F56A0">
        <w:rPr>
          <w:rFonts w:ascii="標楷體" w:hAnsi="標楷體" w:hint="eastAsia"/>
        </w:rPr>
        <w:t>內</w:t>
      </w:r>
      <w:bookmarkStart w:id="1" w:name="_Hlk96359109"/>
      <w:r w:rsidR="00927C89" w:rsidRPr="005F56A0">
        <w:rPr>
          <w:rFonts w:ascii="標楷體" w:hAnsi="標楷體" w:hint="eastAsia"/>
        </w:rPr>
        <w:t>逕向本會</w:t>
      </w:r>
      <w:bookmarkEnd w:id="1"/>
      <w:r w:rsidR="00927C89" w:rsidRPr="005F56A0">
        <w:rPr>
          <w:rFonts w:ascii="標楷體" w:hAnsi="標楷體" w:hint="eastAsia"/>
        </w:rPr>
        <w:t>完成報</w:t>
      </w:r>
    </w:p>
    <w:p w14:paraId="08F099CA" w14:textId="6B2891D7" w:rsidR="004327C0" w:rsidRDefault="004327C0" w:rsidP="000E74BB">
      <w:pPr>
        <w:pStyle w:val="2"/>
        <w:spacing w:beforeLines="50" w:before="120" w:afterLines="50" w:after="120"/>
        <w:jc w:val="both"/>
        <w:rPr>
          <w:rFonts w:ascii="標楷體" w:hAnsi="標楷體" w:cs="Arial"/>
        </w:rPr>
      </w:pPr>
      <w:r w:rsidRPr="004327C0">
        <w:rPr>
          <w:rFonts w:ascii="標楷體" w:hAnsi="標楷體"/>
        </w:rPr>
        <w:t xml:space="preserve">             </w:t>
      </w:r>
      <w:r w:rsidR="00AE7D16">
        <w:rPr>
          <w:rFonts w:ascii="標楷體" w:hAnsi="標楷體" w:hint="eastAsia"/>
        </w:rPr>
        <w:t xml:space="preserve"> </w:t>
      </w:r>
      <w:r w:rsidR="00927C89" w:rsidRPr="005F56A0">
        <w:rPr>
          <w:rFonts w:ascii="標楷體" w:hAnsi="標楷體" w:hint="eastAsia"/>
        </w:rPr>
        <w:t>名，</w:t>
      </w:r>
      <w:r w:rsidR="003A6EB1" w:rsidRPr="005F56A0">
        <w:rPr>
          <w:rFonts w:ascii="標楷體" w:hAnsi="標楷體" w:cs="Arial" w:hint="eastAsia"/>
        </w:rPr>
        <w:t>以報名先後順序為準，額滿將提早關閉報名系統。報名</w:t>
      </w:r>
      <w:r w:rsidR="00324A74" w:rsidRPr="005F56A0">
        <w:rPr>
          <w:rFonts w:ascii="標楷體" w:hAnsi="標楷體" w:cs="Arial" w:hint="eastAsia"/>
        </w:rPr>
        <w:t>完成</w:t>
      </w:r>
    </w:p>
    <w:p w14:paraId="79C0CD44" w14:textId="19D6F61E" w:rsidR="00927C89" w:rsidRDefault="00AE7D16" w:rsidP="004327C0">
      <w:pPr>
        <w:pStyle w:val="2"/>
        <w:spacing w:beforeLines="50" w:before="120" w:afterLines="50" w:after="120"/>
        <w:jc w:val="both"/>
        <w:rPr>
          <w:rFonts w:cs="Arial"/>
        </w:rPr>
      </w:pPr>
      <w:r>
        <w:drawing>
          <wp:anchor distT="0" distB="0" distL="114300" distR="114300" simplePos="0" relativeHeight="251658240" behindDoc="1" locked="0" layoutInCell="1" allowOverlap="1" wp14:anchorId="7EEBFDB8" wp14:editId="35666FF4">
            <wp:simplePos x="0" y="0"/>
            <wp:positionH relativeFrom="column">
              <wp:posOffset>4633144</wp:posOffset>
            </wp:positionH>
            <wp:positionV relativeFrom="paragraph">
              <wp:posOffset>298751</wp:posOffset>
            </wp:positionV>
            <wp:extent cx="449246" cy="449246"/>
            <wp:effectExtent l="0" t="0" r="8255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46" cy="449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7C0" w:rsidRPr="004327C0">
        <w:rPr>
          <w:rFonts w:ascii="標楷體" w:hAnsi="標楷體" w:cs="Arial"/>
        </w:rPr>
        <w:t xml:space="preserve">             </w:t>
      </w:r>
      <w:r>
        <w:rPr>
          <w:rFonts w:ascii="標楷體" w:hAnsi="標楷體" w:cs="Arial" w:hint="eastAsia"/>
        </w:rPr>
        <w:t xml:space="preserve"> </w:t>
      </w:r>
      <w:r w:rsidR="003A6EB1" w:rsidRPr="005F56A0">
        <w:rPr>
          <w:rFonts w:ascii="標楷體" w:hAnsi="標楷體" w:cs="Arial" w:hint="eastAsia"/>
        </w:rPr>
        <w:t>之律師於</w:t>
      </w:r>
      <w:r w:rsidR="005A0E64">
        <w:rPr>
          <w:rFonts w:ascii="標楷體" w:hAnsi="標楷體" w:cs="Arial" w:hint="eastAsia"/>
        </w:rPr>
        <w:t>10</w:t>
      </w:r>
      <w:bookmarkStart w:id="2" w:name="_GoBack"/>
      <w:bookmarkEnd w:id="2"/>
      <w:r w:rsidR="00324A74" w:rsidRPr="005F56A0">
        <w:rPr>
          <w:rFonts w:ascii="標楷體" w:hAnsi="標楷體" w:cs="Arial" w:hint="eastAsia"/>
        </w:rPr>
        <w:t>月</w:t>
      </w:r>
      <w:r w:rsidR="004327C0">
        <w:rPr>
          <w:rFonts w:ascii="標楷體" w:hAnsi="標楷體" w:cs="Arial" w:hint="eastAsia"/>
        </w:rPr>
        <w:t>25</w:t>
      </w:r>
      <w:r w:rsidR="00324A74" w:rsidRPr="005F56A0">
        <w:rPr>
          <w:rFonts w:ascii="標楷體" w:hAnsi="標楷體" w:cs="Arial" w:hint="eastAsia"/>
        </w:rPr>
        <w:t>日</w:t>
      </w:r>
      <w:r w:rsidR="00BB2AE0" w:rsidRPr="005F56A0">
        <w:rPr>
          <w:rFonts w:ascii="標楷體" w:hAnsi="標楷體" w:cs="Arial" w:hint="eastAsia"/>
        </w:rPr>
        <w:t>（週</w:t>
      </w:r>
      <w:r w:rsidR="004327C0">
        <w:rPr>
          <w:rFonts w:ascii="標楷體" w:hAnsi="標楷體" w:cs="Arial" w:hint="eastAsia"/>
        </w:rPr>
        <w:t>三</w:t>
      </w:r>
      <w:r w:rsidR="00BB2AE0" w:rsidRPr="005F56A0">
        <w:rPr>
          <w:rFonts w:ascii="標楷體" w:hAnsi="標楷體" w:cs="Arial" w:hint="eastAsia"/>
        </w:rPr>
        <w:t>）</w:t>
      </w:r>
      <w:r w:rsidR="003A6EB1" w:rsidRPr="005F56A0">
        <w:rPr>
          <w:rFonts w:ascii="標楷體" w:hAnsi="標楷體" w:cs="Arial" w:hint="eastAsia"/>
        </w:rPr>
        <w:t>下</w:t>
      </w:r>
      <w:r w:rsidR="003A6EB1" w:rsidRPr="00806C7D">
        <w:rPr>
          <w:rFonts w:cs="Arial" w:hint="eastAsia"/>
        </w:rPr>
        <w:t>班前以電子郵件方式</w:t>
      </w:r>
      <w:r w:rsidR="003A6EB1" w:rsidRPr="003A6EB1">
        <w:rPr>
          <w:rFonts w:cs="Arial" w:hint="eastAsia"/>
        </w:rPr>
        <w:t>通知</w:t>
      </w:r>
      <w:r w:rsidR="004327C0">
        <w:rPr>
          <w:rFonts w:cs="Arial" w:hint="eastAsia"/>
        </w:rPr>
        <w:t>。</w:t>
      </w:r>
    </w:p>
    <w:p w14:paraId="1D616286" w14:textId="2CE97798" w:rsidR="00450943" w:rsidRDefault="00450943" w:rsidP="004327C0">
      <w:pPr>
        <w:pStyle w:val="2"/>
        <w:spacing w:beforeLines="50" w:before="120" w:afterLines="50" w:after="120"/>
        <w:jc w:val="both"/>
        <w:rPr>
          <w:rFonts w:cs="Arial"/>
        </w:rPr>
      </w:pPr>
      <w:r>
        <w:rPr>
          <w:rFonts w:cs="Arial" w:hint="eastAsia"/>
        </w:rPr>
        <w:t xml:space="preserve">    </w:t>
      </w:r>
      <w:r>
        <w:rPr>
          <w:rFonts w:cs="Arial" w:hint="eastAsia"/>
        </w:rPr>
        <w:t>報名連結：</w:t>
      </w:r>
      <w:hyperlink r:id="rId8" w:history="1">
        <w:r w:rsidR="00AE7D16" w:rsidRPr="009E0E87">
          <w:rPr>
            <w:rStyle w:val="a7"/>
            <w:rFonts w:cs="Arial"/>
          </w:rPr>
          <w:t>https://forms.gle/8jSh6DoYTKWj2Kwv6</w:t>
        </w:r>
      </w:hyperlink>
    </w:p>
    <w:bookmarkEnd w:id="0"/>
    <w:p w14:paraId="748FB55E" w14:textId="425CB23F" w:rsidR="00927C89" w:rsidRDefault="009D4D16" w:rsidP="00927C89">
      <w:pPr>
        <w:pStyle w:val="2"/>
        <w:spacing w:beforeLines="50" w:before="120" w:afterLines="50" w:after="120"/>
        <w:ind w:left="560" w:hangingChars="200" w:hanging="560"/>
      </w:pPr>
      <w:r>
        <w:rPr>
          <w:rFonts w:hint="eastAsia"/>
        </w:rPr>
        <w:lastRenderedPageBreak/>
        <w:t>八</w:t>
      </w:r>
      <w:r w:rsidR="00927C89" w:rsidRPr="00441F27">
        <w:rPr>
          <w:rFonts w:hint="eastAsia"/>
        </w:rPr>
        <w:t>、</w:t>
      </w:r>
      <w:r w:rsidR="00927C89">
        <w:rPr>
          <w:rFonts w:hint="eastAsia"/>
        </w:rPr>
        <w:t>報名費用：免費</w:t>
      </w:r>
      <w:r w:rsidR="00B60778">
        <w:rPr>
          <w:rFonts w:hint="eastAsia"/>
        </w:rPr>
        <w:t>。</w:t>
      </w:r>
    </w:p>
    <w:p w14:paraId="482DC72B" w14:textId="3B4F9D90" w:rsidR="00927C89" w:rsidRDefault="00927C89" w:rsidP="00927C89">
      <w:pPr>
        <w:pStyle w:val="2"/>
        <w:spacing w:beforeLines="50" w:before="120" w:afterLines="50" w:after="120"/>
        <w:ind w:leftChars="354" w:left="850" w:firstLineChars="2" w:firstLine="6"/>
        <w:rPr>
          <w:rFonts w:ascii="標楷體" w:hAnsi="標楷體"/>
        </w:rPr>
      </w:pPr>
    </w:p>
    <w:p w14:paraId="1F3E8561" w14:textId="0D01F25B" w:rsidR="00D226A4" w:rsidRDefault="006461CD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461CD">
        <w:rPr>
          <w:rFonts w:ascii="標楷體" w:eastAsia="標楷體" w:hAnsi="標楷體" w:hint="eastAsia"/>
          <w:sz w:val="28"/>
          <w:szCs w:val="28"/>
        </w:rPr>
        <w:t>※律師如需要在職進修時數</w:t>
      </w:r>
      <w:proofErr w:type="gramStart"/>
      <w:r w:rsidRPr="006461C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6461CD">
        <w:rPr>
          <w:rFonts w:ascii="標楷體" w:eastAsia="標楷體" w:hAnsi="標楷體" w:hint="eastAsia"/>
          <w:sz w:val="28"/>
          <w:szCs w:val="28"/>
        </w:rPr>
        <w:t>認，可自行列下載空白表格，填寫研討會資訊，</w:t>
      </w:r>
    </w:p>
    <w:p w14:paraId="3C8F9C07" w14:textId="041FCCD0" w:rsidR="006461CD" w:rsidRPr="006461CD" w:rsidRDefault="00D226A4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461CD" w:rsidRPr="006461CD">
        <w:rPr>
          <w:rFonts w:ascii="標楷體" w:eastAsia="標楷體" w:hAnsi="標楷體" w:hint="eastAsia"/>
          <w:sz w:val="28"/>
          <w:szCs w:val="28"/>
        </w:rPr>
        <w:t>請主辦單位用印。</w:t>
      </w:r>
    </w:p>
    <w:p w14:paraId="6C617E73" w14:textId="77777777" w:rsidR="006461CD" w:rsidRDefault="006461CD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6461C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461CD">
        <w:rPr>
          <w:rFonts w:ascii="標楷體" w:eastAsia="標楷體" w:hAnsi="標楷體" w:hint="eastAsia"/>
          <w:sz w:val="28"/>
          <w:szCs w:val="28"/>
        </w:rPr>
        <w:t xml:space="preserve">本會律師在職進修手冊電子版請參見 </w:t>
      </w:r>
      <w:hyperlink r:id="rId9" w:history="1">
        <w:r w:rsidRPr="005D0EF4">
          <w:rPr>
            <w:rStyle w:val="a7"/>
            <w:rFonts w:ascii="標楷體" w:eastAsia="標楷體" w:hAnsi="標楷體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Pr="00663A1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33CEDAC" w14:textId="4C141218" w:rsidR="00515604" w:rsidRDefault="00515604">
      <w:pPr>
        <w:rPr>
          <w:sz w:val="32"/>
          <w:szCs w:val="32"/>
        </w:rPr>
      </w:pPr>
    </w:p>
    <w:p w14:paraId="3906FEF5" w14:textId="705E3447" w:rsidR="00AE7D16" w:rsidRPr="00AE7D16" w:rsidRDefault="00AE7D16">
      <w:pPr>
        <w:rPr>
          <w:rFonts w:ascii="標楷體" w:eastAsia="標楷體" w:hAnsi="標楷體"/>
          <w:sz w:val="28"/>
          <w:szCs w:val="28"/>
        </w:rPr>
      </w:pPr>
      <w:r w:rsidRPr="00AE7D16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聯絡人：全國律師聯合會秘書處 </w:t>
      </w:r>
      <w:proofErr w:type="gramStart"/>
      <w:r w:rsidRPr="00AE7D16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應佳容</w:t>
      </w:r>
      <w:proofErr w:type="gramEnd"/>
      <w:r w:rsidRPr="00AE7D16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 電話：(02)2388-1707#66</w:t>
      </w:r>
    </w:p>
    <w:sectPr w:rsidR="00AE7D16" w:rsidRPr="00AE7D16" w:rsidSect="004044A3">
      <w:footerReference w:type="default" r:id="rId10"/>
      <w:pgSz w:w="12240" w:h="15840"/>
      <w:pgMar w:top="1134" w:right="1134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5B55B" w14:textId="77777777" w:rsidR="00472414" w:rsidRDefault="00472414">
      <w:r>
        <w:separator/>
      </w:r>
    </w:p>
  </w:endnote>
  <w:endnote w:type="continuationSeparator" w:id="0">
    <w:p w14:paraId="7969055D" w14:textId="77777777" w:rsidR="00472414" w:rsidRDefault="0047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5B28B" w14:textId="336C40C0" w:rsidR="00145592" w:rsidRDefault="001455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A0E64" w:rsidRPr="005A0E64">
      <w:rPr>
        <w:noProof/>
        <w:lang w:val="zh-TW"/>
      </w:rPr>
      <w:t>2</w:t>
    </w:r>
    <w:r>
      <w:fldChar w:fldCharType="end"/>
    </w:r>
  </w:p>
  <w:p w14:paraId="3FFF37F7" w14:textId="77777777" w:rsidR="00145592" w:rsidRDefault="001455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A8B86" w14:textId="77777777" w:rsidR="00472414" w:rsidRDefault="00472414">
      <w:r>
        <w:separator/>
      </w:r>
    </w:p>
  </w:footnote>
  <w:footnote w:type="continuationSeparator" w:id="0">
    <w:p w14:paraId="3D84645F" w14:textId="77777777" w:rsidR="00472414" w:rsidRDefault="0047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D07"/>
    <w:multiLevelType w:val="hybridMultilevel"/>
    <w:tmpl w:val="07BE7AD6"/>
    <w:lvl w:ilvl="0" w:tplc="1EAC2E56">
      <w:start w:val="7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0159A"/>
    <w:multiLevelType w:val="hybridMultilevel"/>
    <w:tmpl w:val="B6F6A440"/>
    <w:lvl w:ilvl="0" w:tplc="2C984920">
      <w:start w:val="1"/>
      <w:numFmt w:val="decimal"/>
      <w:lvlText w:val="%1."/>
      <w:lvlJc w:val="left"/>
      <w:pPr>
        <w:ind w:left="621" w:hanging="480"/>
      </w:pPr>
      <w:rPr>
        <w:rFonts w:ascii="Calibri" w:eastAsia="標楷體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" w15:restartNumberingAfterBreak="0">
    <w:nsid w:val="378D6BA4"/>
    <w:multiLevelType w:val="hybridMultilevel"/>
    <w:tmpl w:val="AF5CF8A8"/>
    <w:lvl w:ilvl="0" w:tplc="781C33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4A711C"/>
    <w:multiLevelType w:val="hybridMultilevel"/>
    <w:tmpl w:val="F1A04366"/>
    <w:lvl w:ilvl="0" w:tplc="539C1690">
      <w:start w:val="7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8188B"/>
    <w:multiLevelType w:val="hybridMultilevel"/>
    <w:tmpl w:val="CB725854"/>
    <w:lvl w:ilvl="0" w:tplc="5D3C4DF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A31148"/>
    <w:multiLevelType w:val="hybridMultilevel"/>
    <w:tmpl w:val="CC4E7A8A"/>
    <w:lvl w:ilvl="0" w:tplc="537C3F74">
      <w:start w:val="7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773176"/>
    <w:multiLevelType w:val="hybridMultilevel"/>
    <w:tmpl w:val="509CEA04"/>
    <w:lvl w:ilvl="0" w:tplc="9B544A50">
      <w:start w:val="2"/>
      <w:numFmt w:val="decimal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89"/>
    <w:rsid w:val="0000259B"/>
    <w:rsid w:val="00030477"/>
    <w:rsid w:val="00031530"/>
    <w:rsid w:val="000448D9"/>
    <w:rsid w:val="000E4A5A"/>
    <w:rsid w:val="000E74BB"/>
    <w:rsid w:val="00117A44"/>
    <w:rsid w:val="00140467"/>
    <w:rsid w:val="00145592"/>
    <w:rsid w:val="001461F5"/>
    <w:rsid w:val="002A3586"/>
    <w:rsid w:val="002E67F9"/>
    <w:rsid w:val="00324A74"/>
    <w:rsid w:val="003660DC"/>
    <w:rsid w:val="003A6EB1"/>
    <w:rsid w:val="003B0E8E"/>
    <w:rsid w:val="004044A3"/>
    <w:rsid w:val="00420D81"/>
    <w:rsid w:val="004327C0"/>
    <w:rsid w:val="00450943"/>
    <w:rsid w:val="00457E92"/>
    <w:rsid w:val="00472414"/>
    <w:rsid w:val="004953C1"/>
    <w:rsid w:val="004B1433"/>
    <w:rsid w:val="00515604"/>
    <w:rsid w:val="00530EDA"/>
    <w:rsid w:val="005878F0"/>
    <w:rsid w:val="005A0E64"/>
    <w:rsid w:val="005F56A0"/>
    <w:rsid w:val="006461CD"/>
    <w:rsid w:val="0067407F"/>
    <w:rsid w:val="006A7646"/>
    <w:rsid w:val="00716A63"/>
    <w:rsid w:val="007333FD"/>
    <w:rsid w:val="007B7E7F"/>
    <w:rsid w:val="007F5F9E"/>
    <w:rsid w:val="00806C7D"/>
    <w:rsid w:val="00807928"/>
    <w:rsid w:val="00807BDC"/>
    <w:rsid w:val="008430C0"/>
    <w:rsid w:val="00927C89"/>
    <w:rsid w:val="009606D5"/>
    <w:rsid w:val="009C3367"/>
    <w:rsid w:val="009D4D16"/>
    <w:rsid w:val="00A87D70"/>
    <w:rsid w:val="00AE7D16"/>
    <w:rsid w:val="00B11D11"/>
    <w:rsid w:val="00B60778"/>
    <w:rsid w:val="00B715B3"/>
    <w:rsid w:val="00B91E91"/>
    <w:rsid w:val="00BB2AE0"/>
    <w:rsid w:val="00C15CAF"/>
    <w:rsid w:val="00C260EB"/>
    <w:rsid w:val="00CA0D84"/>
    <w:rsid w:val="00CB7191"/>
    <w:rsid w:val="00CD16C4"/>
    <w:rsid w:val="00CF052B"/>
    <w:rsid w:val="00D226A4"/>
    <w:rsid w:val="00D85588"/>
    <w:rsid w:val="00DB4380"/>
    <w:rsid w:val="00E10290"/>
    <w:rsid w:val="00E254F5"/>
    <w:rsid w:val="00E327FE"/>
    <w:rsid w:val="00E4324D"/>
    <w:rsid w:val="00E70DD1"/>
    <w:rsid w:val="00E80317"/>
    <w:rsid w:val="00EE71EB"/>
    <w:rsid w:val="00FB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A9781"/>
  <w15:chartTrackingRefBased/>
  <w15:docId w15:val="{C047BAB7-12AF-478E-9B9E-8C787B65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C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 字元"/>
    <w:basedOn w:val="a"/>
    <w:link w:val="a4"/>
    <w:rsid w:val="00927C89"/>
    <w:pPr>
      <w:widowControl/>
      <w:ind w:left="958"/>
      <w:textAlignment w:val="baseline"/>
    </w:pPr>
    <w:rPr>
      <w:rFonts w:eastAsia="標楷體"/>
      <w:noProof/>
      <w:sz w:val="32"/>
    </w:rPr>
  </w:style>
  <w:style w:type="character" w:customStyle="1" w:styleId="a4">
    <w:name w:val="公文(後續段落_主旨) 字元 字元"/>
    <w:link w:val="a3"/>
    <w:rsid w:val="00927C89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">
    <w:name w:val="樣式2"/>
    <w:basedOn w:val="a"/>
    <w:link w:val="20"/>
    <w:qFormat/>
    <w:rsid w:val="00927C89"/>
    <w:rPr>
      <w:rFonts w:eastAsia="標楷體"/>
      <w:noProof/>
      <w:sz w:val="28"/>
      <w:szCs w:val="28"/>
    </w:rPr>
  </w:style>
  <w:style w:type="character" w:customStyle="1" w:styleId="20">
    <w:name w:val="樣式2 字元"/>
    <w:link w:val="2"/>
    <w:qFormat/>
    <w:rsid w:val="00927C89"/>
    <w:rPr>
      <w:rFonts w:ascii="Times New Roman" w:eastAsia="標楷體" w:hAnsi="Times New Roman" w:cs="Times New Roman"/>
      <w:noProof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927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C89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927C89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character" w:styleId="a7">
    <w:name w:val="Hyperlink"/>
    <w:uiPriority w:val="99"/>
    <w:unhideWhenUsed/>
    <w:rsid w:val="00927C89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61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2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226A4"/>
    <w:rPr>
      <w:rFonts w:ascii="Times New Roman" w:eastAsia="新細明體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0E74B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Revision"/>
    <w:hidden/>
    <w:uiPriority w:val="99"/>
    <w:semiHidden/>
    <w:rsid w:val="00CD16C4"/>
    <w:rPr>
      <w:rFonts w:ascii="Times New Roman" w:eastAsia="新細明體" w:hAnsi="Times New Roman" w:cs="Times New Roman"/>
      <w:szCs w:val="24"/>
    </w:rPr>
  </w:style>
  <w:style w:type="character" w:styleId="ae">
    <w:name w:val="FollowedHyperlink"/>
    <w:basedOn w:val="a0"/>
    <w:uiPriority w:val="99"/>
    <w:semiHidden/>
    <w:unhideWhenUsed/>
    <w:rsid w:val="00C15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jSh6DoYTKWj2Kwv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2023-07-11T05:18:00Z</cp:lastPrinted>
  <dcterms:created xsi:type="dcterms:W3CDTF">2023-10-06T09:20:00Z</dcterms:created>
  <dcterms:modified xsi:type="dcterms:W3CDTF">2023-10-11T01:39:00Z</dcterms:modified>
</cp:coreProperties>
</file>