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F8DB" w14:textId="0AC6432C" w:rsidR="00927C89" w:rsidRPr="00927C89" w:rsidRDefault="00D420BB" w:rsidP="00927C89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D420BB">
        <w:rPr>
          <w:rFonts w:hint="eastAsia"/>
          <w:b/>
          <w:spacing w:val="-10"/>
          <w:sz w:val="32"/>
          <w:szCs w:val="32"/>
        </w:rPr>
        <w:t>「</w:t>
      </w:r>
      <w:r w:rsidR="0095138B" w:rsidRPr="0095138B">
        <w:rPr>
          <w:rFonts w:hint="eastAsia"/>
          <w:b/>
          <w:spacing w:val="-10"/>
          <w:sz w:val="32"/>
          <w:szCs w:val="32"/>
        </w:rPr>
        <w:t>比較分析信託法與家族傳承</w:t>
      </w:r>
      <w:r w:rsidRPr="00D420BB">
        <w:rPr>
          <w:rFonts w:hint="eastAsia"/>
          <w:b/>
          <w:spacing w:val="-10"/>
          <w:sz w:val="32"/>
          <w:szCs w:val="32"/>
        </w:rPr>
        <w:t>」論壇</w:t>
      </w:r>
    </w:p>
    <w:p w14:paraId="5F3D4D70" w14:textId="77777777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4A296E28" w14:textId="77777777" w:rsidR="00D420BB" w:rsidRPr="00D420BB" w:rsidRDefault="005878F0" w:rsidP="00D420BB">
      <w:pPr>
        <w:rPr>
          <w:rFonts w:ascii="標楷體" w:eastAsia="標楷體" w:hAnsi="標楷體"/>
          <w:bCs/>
          <w:sz w:val="28"/>
          <w:szCs w:val="28"/>
        </w:rPr>
      </w:pPr>
      <w:r w:rsidRPr="005878F0">
        <w:rPr>
          <w:rFonts w:ascii="標楷體" w:eastAsia="標楷體" w:hAnsi="標楷體" w:hint="eastAsia"/>
          <w:bCs/>
          <w:sz w:val="28"/>
          <w:szCs w:val="28"/>
        </w:rPr>
        <w:t>一、</w:t>
      </w:r>
      <w:r w:rsidR="00D420BB" w:rsidRPr="00D420BB">
        <w:rPr>
          <w:rFonts w:ascii="標楷體" w:eastAsia="標楷體" w:hAnsi="標楷體" w:hint="eastAsia"/>
          <w:bCs/>
          <w:sz w:val="28"/>
          <w:szCs w:val="28"/>
        </w:rPr>
        <w:t>說明：</w:t>
      </w:r>
    </w:p>
    <w:p w14:paraId="3273C647" w14:textId="5ECC6A81" w:rsidR="00D420BB" w:rsidRPr="00D420BB" w:rsidRDefault="00D420BB" w:rsidP="00126F4B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D420BB">
        <w:rPr>
          <w:rFonts w:ascii="標楷體" w:eastAsia="標楷體" w:hAnsi="標楷體" w:hint="eastAsia"/>
          <w:bCs/>
          <w:sz w:val="28"/>
          <w:szCs w:val="28"/>
        </w:rPr>
        <w:t>家族辦公室的概念及操作在國外行之有年，我國近年亦興起此熱潮，然實際操作及法理，對我國律師較為陌生，因此希望藉由此次英文論壇，同時邀請香港律師公會（The Law Society of Hong Kong</w:t>
      </w:r>
      <w:bookmarkStart w:id="0" w:name="_GoBack"/>
      <w:bookmarkEnd w:id="0"/>
      <w:r w:rsidRPr="00D420BB">
        <w:rPr>
          <w:rFonts w:ascii="標楷體" w:eastAsia="標楷體" w:hAnsi="標楷體" w:hint="eastAsia"/>
          <w:bCs/>
          <w:sz w:val="28"/>
          <w:szCs w:val="28"/>
        </w:rPr>
        <w:t>）會員參與，讓本會會員有一定瞭解。</w:t>
      </w:r>
    </w:p>
    <w:p w14:paraId="537C340B" w14:textId="4C477761" w:rsidR="005878F0" w:rsidRPr="005878F0" w:rsidRDefault="00D420BB" w:rsidP="00126F4B">
      <w:pPr>
        <w:spacing w:line="360" w:lineRule="auto"/>
        <w:rPr>
          <w:rFonts w:asciiTheme="minorHAnsi" w:eastAsiaTheme="minorEastAsia" w:hAnsiTheme="minorHAnsi" w:cstheme="minorBidi"/>
          <w:szCs w:val="22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D420BB">
        <w:rPr>
          <w:rFonts w:ascii="標楷體" w:eastAsia="標楷體" w:hAnsi="標楷體" w:hint="eastAsia"/>
          <w:bCs/>
          <w:sz w:val="28"/>
          <w:szCs w:val="28"/>
        </w:rPr>
        <w:t>本次</w:t>
      </w:r>
      <w:r>
        <w:rPr>
          <w:rFonts w:ascii="標楷體" w:eastAsia="標楷體" w:hAnsi="標楷體" w:hint="eastAsia"/>
          <w:bCs/>
          <w:sz w:val="28"/>
          <w:szCs w:val="28"/>
        </w:rPr>
        <w:t>論壇特別邀請</w:t>
      </w:r>
      <w:r w:rsidRPr="00D420BB">
        <w:rPr>
          <w:rFonts w:ascii="標楷體" w:eastAsia="標楷體" w:hAnsi="標楷體" w:hint="eastAsia"/>
          <w:bCs/>
          <w:sz w:val="28"/>
          <w:szCs w:val="28"/>
        </w:rPr>
        <w:t>香港律師William Hare律師、美國律師Tony Yu律師及會計師、我國律師邱佩冠律師擔任報告人，報告人和與談人對信託法及家族辦公室</w:t>
      </w:r>
      <w:proofErr w:type="gramStart"/>
      <w:r w:rsidRPr="00D420BB">
        <w:rPr>
          <w:rFonts w:ascii="標楷體" w:eastAsia="標楷體" w:hAnsi="標楷體" w:hint="eastAsia"/>
          <w:bCs/>
          <w:sz w:val="28"/>
          <w:szCs w:val="28"/>
        </w:rPr>
        <w:t>實務</w:t>
      </w:r>
      <w:r>
        <w:rPr>
          <w:rFonts w:ascii="標楷體" w:eastAsia="標楷體" w:hAnsi="標楷體" w:hint="eastAsia"/>
          <w:bCs/>
          <w:sz w:val="28"/>
          <w:szCs w:val="28"/>
        </w:rPr>
        <w:t>均</w:t>
      </w:r>
      <w:r w:rsidRPr="00D420BB">
        <w:rPr>
          <w:rFonts w:ascii="標楷體" w:eastAsia="標楷體" w:hAnsi="標楷體" w:hint="eastAsia"/>
          <w:bCs/>
          <w:sz w:val="28"/>
          <w:szCs w:val="28"/>
        </w:rPr>
        <w:t>有豐富</w:t>
      </w:r>
      <w:proofErr w:type="gramEnd"/>
      <w:r w:rsidRPr="00D420BB">
        <w:rPr>
          <w:rFonts w:ascii="標楷體" w:eastAsia="標楷體" w:hAnsi="標楷體" w:hint="eastAsia"/>
          <w:bCs/>
          <w:sz w:val="28"/>
          <w:szCs w:val="28"/>
        </w:rPr>
        <w:t>經驗與深入研究</w:t>
      </w:r>
      <w:r>
        <w:rPr>
          <w:rFonts w:ascii="標楷體" w:eastAsia="標楷體" w:hAnsi="標楷體" w:hint="eastAsia"/>
          <w:bCs/>
          <w:sz w:val="28"/>
          <w:szCs w:val="28"/>
        </w:rPr>
        <w:t>，歡迎會員踴躍報名</w:t>
      </w:r>
      <w:r w:rsidRPr="00D420B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EE5658F" w14:textId="2881D048" w:rsidR="005878F0" w:rsidRPr="0095138B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eastAsia="標楷體" w:hAnsi="標楷體"/>
          <w:noProof/>
          <w:spacing w:val="-10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二、主題：</w:t>
      </w:r>
      <w:r w:rsidR="00D420BB" w:rsidRPr="00D420BB">
        <w:rPr>
          <w:rFonts w:eastAsia="標楷體" w:hint="eastAsia"/>
          <w:noProof/>
          <w:sz w:val="28"/>
          <w:szCs w:val="28"/>
        </w:rPr>
        <w:t>「</w:t>
      </w:r>
      <w:r w:rsidR="0095138B" w:rsidRPr="0095138B">
        <w:rPr>
          <w:rFonts w:eastAsia="標楷體" w:hint="eastAsia"/>
          <w:noProof/>
          <w:sz w:val="28"/>
          <w:szCs w:val="28"/>
        </w:rPr>
        <w:t>比較分析信託法與家族傳承</w:t>
      </w:r>
      <w:r w:rsidR="00D420BB" w:rsidRPr="00D420BB">
        <w:rPr>
          <w:rFonts w:eastAsia="標楷體" w:hint="eastAsia"/>
          <w:noProof/>
          <w:sz w:val="28"/>
          <w:szCs w:val="28"/>
        </w:rPr>
        <w:t>」論壇</w:t>
      </w:r>
      <w:r w:rsidR="0095138B">
        <w:rPr>
          <w:rFonts w:eastAsia="標楷體" w:hint="eastAsia"/>
          <w:noProof/>
          <w:sz w:val="28"/>
          <w:szCs w:val="28"/>
        </w:rPr>
        <w:t>（</w:t>
      </w:r>
      <w:r w:rsidR="0095138B" w:rsidRPr="0095138B">
        <w:rPr>
          <w:rFonts w:eastAsia="標楷體" w:hint="eastAsia"/>
          <w:noProof/>
          <w:color w:val="4472C4" w:themeColor="accent5"/>
          <w:sz w:val="28"/>
          <w:szCs w:val="28"/>
        </w:rPr>
        <w:t>使用語言：英文</w:t>
      </w:r>
      <w:r w:rsidR="0095138B">
        <w:rPr>
          <w:rFonts w:eastAsia="標楷體" w:hint="eastAsia"/>
          <w:noProof/>
          <w:color w:val="4472C4" w:themeColor="accent5"/>
          <w:sz w:val="28"/>
          <w:szCs w:val="28"/>
        </w:rPr>
        <w:t>）</w:t>
      </w:r>
    </w:p>
    <w:p w14:paraId="2175F771" w14:textId="2455E9F1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三、時間：</w:t>
      </w:r>
      <w:r w:rsidRPr="005878F0">
        <w:rPr>
          <w:rFonts w:eastAsia="標楷體" w:hint="eastAsia"/>
          <w:noProof/>
          <w:sz w:val="28"/>
          <w:szCs w:val="28"/>
        </w:rPr>
        <w:t>112</w:t>
      </w:r>
      <w:r w:rsidRPr="005878F0">
        <w:rPr>
          <w:rFonts w:eastAsia="標楷體" w:hint="eastAsia"/>
          <w:noProof/>
          <w:sz w:val="28"/>
          <w:szCs w:val="28"/>
        </w:rPr>
        <w:t>年</w:t>
      </w:r>
      <w:r w:rsidR="004953C1">
        <w:rPr>
          <w:rFonts w:eastAsia="標楷體" w:hint="eastAsia"/>
          <w:noProof/>
          <w:sz w:val="28"/>
          <w:szCs w:val="28"/>
        </w:rPr>
        <w:t>10</w:t>
      </w:r>
      <w:r w:rsidRPr="005878F0">
        <w:rPr>
          <w:rFonts w:eastAsia="標楷體" w:hint="eastAsia"/>
          <w:noProof/>
          <w:sz w:val="28"/>
          <w:szCs w:val="28"/>
        </w:rPr>
        <w:t>月</w:t>
      </w:r>
      <w:r w:rsidRPr="005878F0">
        <w:rPr>
          <w:rFonts w:eastAsia="標楷體" w:hint="eastAsia"/>
          <w:noProof/>
          <w:sz w:val="28"/>
          <w:szCs w:val="28"/>
        </w:rPr>
        <w:t>2</w:t>
      </w:r>
      <w:r w:rsidR="00D420BB">
        <w:rPr>
          <w:rFonts w:eastAsia="標楷體" w:hint="eastAsia"/>
          <w:noProof/>
          <w:sz w:val="28"/>
          <w:szCs w:val="28"/>
        </w:rPr>
        <w:t>7</w:t>
      </w:r>
      <w:r w:rsidRPr="005878F0">
        <w:rPr>
          <w:rFonts w:eastAsia="標楷體" w:hint="eastAsia"/>
          <w:noProof/>
          <w:sz w:val="28"/>
          <w:szCs w:val="28"/>
        </w:rPr>
        <w:t>日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星期</w:t>
      </w:r>
      <w:r w:rsidR="00D420BB">
        <w:rPr>
          <w:rFonts w:eastAsia="標楷體" w:hint="eastAsia"/>
          <w:noProof/>
          <w:sz w:val="28"/>
          <w:szCs w:val="28"/>
        </w:rPr>
        <w:t>五</w:t>
      </w:r>
      <w:r w:rsidRPr="005878F0">
        <w:rPr>
          <w:rFonts w:eastAsia="標楷體" w:hint="eastAsia"/>
          <w:noProof/>
          <w:sz w:val="28"/>
          <w:szCs w:val="28"/>
        </w:rPr>
        <w:t>)</w:t>
      </w:r>
      <w:r w:rsidR="00D420BB">
        <w:rPr>
          <w:rFonts w:eastAsia="標楷體" w:hint="eastAsia"/>
          <w:noProof/>
          <w:sz w:val="28"/>
          <w:szCs w:val="28"/>
        </w:rPr>
        <w:t>下</w:t>
      </w:r>
      <w:r w:rsidR="004953C1">
        <w:rPr>
          <w:rFonts w:eastAsia="標楷體" w:hint="eastAsia"/>
          <w:noProof/>
          <w:sz w:val="28"/>
          <w:szCs w:val="28"/>
        </w:rPr>
        <w:t>午</w:t>
      </w:r>
      <w:r w:rsidR="00DB094D">
        <w:rPr>
          <w:rFonts w:eastAsia="標楷體" w:hint="eastAsia"/>
          <w:noProof/>
          <w:sz w:val="28"/>
          <w:szCs w:val="28"/>
        </w:rPr>
        <w:t>14</w:t>
      </w:r>
      <w:r w:rsidR="00D420BB" w:rsidRPr="00D420BB">
        <w:rPr>
          <w:rFonts w:eastAsia="標楷體" w:hint="eastAsia"/>
          <w:noProof/>
          <w:sz w:val="28"/>
          <w:szCs w:val="28"/>
        </w:rPr>
        <w:t>時</w:t>
      </w:r>
      <w:r w:rsidR="00D420BB" w:rsidRPr="00D420BB">
        <w:rPr>
          <w:rFonts w:eastAsia="標楷體" w:hint="eastAsia"/>
          <w:noProof/>
          <w:sz w:val="28"/>
          <w:szCs w:val="28"/>
        </w:rPr>
        <w:t>30</w:t>
      </w:r>
      <w:r w:rsidR="00D420BB" w:rsidRPr="00D420BB">
        <w:rPr>
          <w:rFonts w:eastAsia="標楷體" w:hint="eastAsia"/>
          <w:noProof/>
          <w:sz w:val="28"/>
          <w:szCs w:val="28"/>
        </w:rPr>
        <w:t>分至</w:t>
      </w:r>
      <w:r w:rsidR="00DB094D">
        <w:rPr>
          <w:rFonts w:eastAsia="標楷體" w:hint="eastAsia"/>
          <w:noProof/>
          <w:sz w:val="28"/>
          <w:szCs w:val="28"/>
        </w:rPr>
        <w:t>17</w:t>
      </w:r>
      <w:r w:rsidR="00D420BB" w:rsidRPr="00D420BB">
        <w:rPr>
          <w:rFonts w:eastAsia="標楷體" w:hint="eastAsia"/>
          <w:noProof/>
          <w:sz w:val="28"/>
          <w:szCs w:val="28"/>
        </w:rPr>
        <w:t>時</w:t>
      </w:r>
      <w:r w:rsidR="00D420BB" w:rsidRPr="00D420BB">
        <w:rPr>
          <w:rFonts w:eastAsia="標楷體" w:hint="eastAsia"/>
          <w:noProof/>
          <w:sz w:val="28"/>
          <w:szCs w:val="28"/>
        </w:rPr>
        <w:t>45</w:t>
      </w:r>
      <w:r w:rsidR="00D420BB" w:rsidRPr="00D420BB">
        <w:rPr>
          <w:rFonts w:eastAsia="標楷體" w:hint="eastAsia"/>
          <w:noProof/>
          <w:sz w:val="28"/>
          <w:szCs w:val="28"/>
        </w:rPr>
        <w:t>分</w:t>
      </w:r>
    </w:p>
    <w:p w14:paraId="45A27162" w14:textId="42CE6C32" w:rsidR="005878F0" w:rsidRPr="00D420BB" w:rsidRDefault="005878F0" w:rsidP="00D420BB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四、地點：</w:t>
      </w:r>
      <w:r w:rsidR="00D420BB">
        <w:rPr>
          <w:rFonts w:eastAsia="標楷體" w:hint="eastAsia"/>
          <w:noProof/>
          <w:sz w:val="28"/>
          <w:szCs w:val="28"/>
        </w:rPr>
        <w:t>全國</w:t>
      </w:r>
      <w:r w:rsidR="004953C1">
        <w:rPr>
          <w:rFonts w:eastAsia="標楷體" w:hint="eastAsia"/>
          <w:noProof/>
          <w:sz w:val="28"/>
          <w:szCs w:val="28"/>
        </w:rPr>
        <w:t>律師</w:t>
      </w:r>
      <w:r w:rsidR="00D420BB">
        <w:rPr>
          <w:rFonts w:eastAsia="標楷體" w:hint="eastAsia"/>
          <w:noProof/>
          <w:sz w:val="28"/>
          <w:szCs w:val="28"/>
        </w:rPr>
        <w:t>聯合</w:t>
      </w:r>
      <w:r w:rsidR="004953C1">
        <w:rPr>
          <w:rFonts w:eastAsia="標楷體" w:hint="eastAsia"/>
          <w:noProof/>
          <w:sz w:val="28"/>
          <w:szCs w:val="28"/>
        </w:rPr>
        <w:t>會</w:t>
      </w:r>
      <w:r w:rsidRPr="005878F0">
        <w:rPr>
          <w:rFonts w:eastAsia="標楷體" w:hint="eastAsia"/>
          <w:noProof/>
          <w:sz w:val="28"/>
          <w:szCs w:val="28"/>
        </w:rPr>
        <w:t>會議室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台北市中正區</w:t>
      </w:r>
      <w:r w:rsidR="00D420BB">
        <w:rPr>
          <w:rFonts w:eastAsia="標楷體" w:hint="eastAsia"/>
          <w:noProof/>
          <w:sz w:val="28"/>
          <w:szCs w:val="28"/>
        </w:rPr>
        <w:t>忠孝西</w:t>
      </w:r>
      <w:r w:rsidRPr="005878F0">
        <w:rPr>
          <w:rFonts w:eastAsia="標楷體" w:hint="eastAsia"/>
          <w:noProof/>
          <w:sz w:val="28"/>
          <w:szCs w:val="28"/>
        </w:rPr>
        <w:t>路一段</w:t>
      </w:r>
      <w:r w:rsidR="00D420BB">
        <w:rPr>
          <w:rFonts w:eastAsia="標楷體" w:hint="eastAsia"/>
          <w:noProof/>
          <w:sz w:val="28"/>
          <w:szCs w:val="28"/>
        </w:rPr>
        <w:t>4</w:t>
      </w:r>
      <w:r w:rsidRPr="005878F0">
        <w:rPr>
          <w:rFonts w:eastAsia="標楷體" w:hint="eastAsia"/>
          <w:noProof/>
          <w:sz w:val="28"/>
          <w:szCs w:val="28"/>
        </w:rPr>
        <w:t>號</w:t>
      </w:r>
      <w:r w:rsidR="00D420BB">
        <w:rPr>
          <w:rFonts w:eastAsia="標楷體" w:hint="eastAsia"/>
          <w:noProof/>
          <w:sz w:val="28"/>
          <w:szCs w:val="28"/>
        </w:rPr>
        <w:t>7</w:t>
      </w:r>
      <w:r w:rsidRPr="005878F0">
        <w:rPr>
          <w:rFonts w:eastAsia="標楷體" w:hint="eastAsia"/>
          <w:noProof/>
          <w:sz w:val="28"/>
          <w:szCs w:val="28"/>
        </w:rPr>
        <w:t>樓</w:t>
      </w:r>
      <w:r w:rsidR="00D420BB">
        <w:rPr>
          <w:rFonts w:eastAsia="標楷體" w:hint="eastAsia"/>
          <w:noProof/>
          <w:sz w:val="28"/>
          <w:szCs w:val="28"/>
        </w:rPr>
        <w:t>C</w:t>
      </w:r>
      <w:r w:rsidR="00D420BB">
        <w:rPr>
          <w:rFonts w:eastAsia="標楷體" w:hint="eastAsia"/>
          <w:noProof/>
          <w:sz w:val="28"/>
          <w:szCs w:val="28"/>
        </w:rPr>
        <w:t>室</w:t>
      </w:r>
      <w:r w:rsidRPr="005878F0">
        <w:rPr>
          <w:rFonts w:eastAsia="標楷體" w:hint="eastAsia"/>
          <w:noProof/>
          <w:sz w:val="28"/>
          <w:szCs w:val="28"/>
        </w:rPr>
        <w:t>)</w:t>
      </w:r>
    </w:p>
    <w:p w14:paraId="2CA1406F" w14:textId="2248BFE1" w:rsidR="00927C89" w:rsidRDefault="004D4A8F" w:rsidP="00927C89">
      <w:pPr>
        <w:pStyle w:val="2"/>
        <w:spacing w:beforeLines="50" w:before="120" w:afterLines="50" w:after="120"/>
        <w:ind w:left="560" w:hangingChars="200" w:hanging="560"/>
      </w:pPr>
      <w:bookmarkStart w:id="1" w:name="_Hlk96353895"/>
      <w:r>
        <w:rPr>
          <w:rFonts w:hint="eastAsia"/>
        </w:rPr>
        <w:t>五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D420BB">
        <w:rPr>
          <w:rFonts w:hint="eastAsia"/>
        </w:rPr>
        <w:t>實體</w:t>
      </w:r>
      <w:r w:rsidR="00D420BB">
        <w:rPr>
          <w:rFonts w:hint="eastAsia"/>
        </w:rPr>
        <w:t>+</w:t>
      </w:r>
      <w:r w:rsidR="00D420BB">
        <w:rPr>
          <w:rFonts w:hint="eastAsia"/>
        </w:rPr>
        <w:t>線上</w:t>
      </w:r>
      <w:r w:rsidR="00D420BB" w:rsidRPr="00D420BB">
        <w:rPr>
          <w:rFonts w:hint="eastAsia"/>
        </w:rPr>
        <w:t>同步</w:t>
      </w:r>
      <w:r w:rsidR="00D420BB">
        <w:rPr>
          <w:rFonts w:hint="eastAsia"/>
        </w:rPr>
        <w:t>進行。</w:t>
      </w:r>
      <w:r w:rsidR="00D420BB" w:rsidRPr="00167596">
        <w:rPr>
          <w:rFonts w:ascii="標楷體" w:hAnsi="標楷體" w:hint="eastAsia"/>
        </w:rPr>
        <w:t>實體</w:t>
      </w:r>
      <w:r w:rsidR="00D420BB">
        <w:rPr>
          <w:rFonts w:ascii="標楷體" w:hAnsi="標楷體"/>
        </w:rPr>
        <w:t>20</w:t>
      </w:r>
      <w:r w:rsidR="00D420BB" w:rsidRPr="00167596">
        <w:rPr>
          <w:rFonts w:ascii="標楷體" w:hAnsi="標楷體" w:hint="eastAsia"/>
        </w:rPr>
        <w:t>位</w:t>
      </w:r>
      <w:r w:rsidR="00D420BB">
        <w:rPr>
          <w:rFonts w:ascii="標楷體" w:hAnsi="標楷體" w:hint="eastAsia"/>
        </w:rPr>
        <w:t>、</w:t>
      </w:r>
      <w:r w:rsidR="00D420BB" w:rsidRPr="00167596">
        <w:rPr>
          <w:rFonts w:ascii="標楷體" w:hAnsi="標楷體" w:hint="eastAsia"/>
        </w:rPr>
        <w:t>線上150位</w:t>
      </w:r>
      <w:r w:rsidR="00D420BB">
        <w:rPr>
          <w:rFonts w:ascii="標楷體" w:hAnsi="標楷體" w:hint="eastAsia"/>
        </w:rPr>
        <w:t>。</w:t>
      </w:r>
    </w:p>
    <w:p w14:paraId="79FBC77E" w14:textId="29CE0C14" w:rsidR="00DB094D" w:rsidRDefault="004D4A8F" w:rsidP="000E74BB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六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D420BB">
        <w:rPr>
          <w:rStyle w:val="a4"/>
          <w:rFonts w:ascii="標楷體" w:hAnsi="標楷體" w:hint="eastAsia"/>
          <w:sz w:val="28"/>
          <w:szCs w:val="28"/>
        </w:rPr>
        <w:t>即日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4327C0">
        <w:rPr>
          <w:rFonts w:ascii="標楷體" w:hAnsi="標楷體" w:hint="eastAsia"/>
        </w:rPr>
        <w:t>10</w:t>
      </w:r>
      <w:r w:rsidR="003660DC" w:rsidRPr="005F56A0">
        <w:rPr>
          <w:rFonts w:ascii="標楷體" w:hAnsi="標楷體" w:hint="eastAsia"/>
        </w:rPr>
        <w:t>月</w:t>
      </w:r>
      <w:r w:rsidR="004327C0">
        <w:rPr>
          <w:rFonts w:ascii="標楷體" w:hAnsi="標楷體" w:hint="eastAsia"/>
        </w:rPr>
        <w:t>25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  <w:r w:rsidR="004327C0">
        <w:rPr>
          <w:rFonts w:ascii="標楷體" w:hAnsi="標楷體" w:hint="eastAsia"/>
        </w:rPr>
        <w:t>三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中午12時止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</w:t>
      </w:r>
    </w:p>
    <w:p w14:paraId="008109B9" w14:textId="77777777" w:rsidR="00DB094D" w:rsidRDefault="00DB094D" w:rsidP="000E74BB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 w:rsidRPr="00DB094D">
        <w:rPr>
          <w:rFonts w:ascii="標楷體" w:hAnsi="標楷體"/>
        </w:rPr>
        <w:t xml:space="preserve">              </w:t>
      </w:r>
      <w:r w:rsidR="006461CD" w:rsidRPr="005F56A0">
        <w:rPr>
          <w:rFonts w:ascii="標楷體" w:hAnsi="標楷體" w:hint="eastAsia"/>
        </w:rPr>
        <w:t>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2" w:name="_Hlk96359109"/>
      <w:r w:rsidR="00927C89" w:rsidRPr="005F56A0">
        <w:rPr>
          <w:rFonts w:ascii="標楷體" w:hAnsi="標楷體" w:hint="eastAsia"/>
        </w:rPr>
        <w:t>逕向本會</w:t>
      </w:r>
      <w:bookmarkEnd w:id="2"/>
      <w:r w:rsidR="00927C89" w:rsidRPr="005F56A0">
        <w:rPr>
          <w:rFonts w:ascii="標楷體" w:hAnsi="標楷體" w:hint="eastAsia"/>
        </w:rPr>
        <w:t>完成報名，</w:t>
      </w:r>
      <w:r w:rsidR="003A6EB1" w:rsidRPr="005F56A0">
        <w:rPr>
          <w:rFonts w:ascii="標楷體" w:hAnsi="標楷體" w:cs="Arial" w:hint="eastAsia"/>
        </w:rPr>
        <w:t>以報名先後順序為準，額</w:t>
      </w:r>
    </w:p>
    <w:p w14:paraId="2503F8F4" w14:textId="77777777" w:rsidR="00DB094D" w:rsidRDefault="00DB094D" w:rsidP="004327C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 w:rsidRPr="00DB094D">
        <w:rPr>
          <w:rFonts w:ascii="標楷體" w:hAnsi="標楷體" w:cs="Arial"/>
        </w:rPr>
        <w:t xml:space="preserve">              </w:t>
      </w:r>
      <w:r w:rsidR="003A6EB1" w:rsidRPr="005F56A0">
        <w:rPr>
          <w:rFonts w:ascii="標楷體" w:hAnsi="標楷體" w:cs="Arial" w:hint="eastAsia"/>
        </w:rPr>
        <w:t>滿將提早關閉報名系統。報名</w:t>
      </w:r>
      <w:r w:rsidR="00324A74" w:rsidRPr="005F56A0">
        <w:rPr>
          <w:rFonts w:ascii="標楷體" w:hAnsi="標楷體" w:cs="Arial" w:hint="eastAsia"/>
        </w:rPr>
        <w:t>完成</w:t>
      </w:r>
      <w:r w:rsidR="003A6EB1" w:rsidRPr="005F56A0">
        <w:rPr>
          <w:rFonts w:ascii="標楷體" w:hAnsi="標楷體" w:cs="Arial" w:hint="eastAsia"/>
        </w:rPr>
        <w:t>之律師於</w:t>
      </w:r>
      <w:r w:rsidR="005A0E64">
        <w:rPr>
          <w:rFonts w:ascii="標楷體" w:hAnsi="標楷體" w:cs="Arial" w:hint="eastAsia"/>
        </w:rPr>
        <w:t>10</w:t>
      </w:r>
      <w:r w:rsidR="00324A74" w:rsidRPr="005F56A0">
        <w:rPr>
          <w:rFonts w:ascii="標楷體" w:hAnsi="標楷體" w:cs="Arial" w:hint="eastAsia"/>
        </w:rPr>
        <w:t>月</w:t>
      </w:r>
      <w:r w:rsidR="004327C0">
        <w:rPr>
          <w:rFonts w:ascii="標楷體" w:hAnsi="標楷體" w:cs="Arial" w:hint="eastAsia"/>
        </w:rPr>
        <w:t>25</w:t>
      </w:r>
      <w:r w:rsidR="00324A74" w:rsidRPr="005F56A0">
        <w:rPr>
          <w:rFonts w:ascii="標楷體" w:hAnsi="標楷體" w:cs="Arial" w:hint="eastAsia"/>
        </w:rPr>
        <w:t>日</w:t>
      </w:r>
      <w:r w:rsidR="00BB2AE0" w:rsidRPr="005F56A0">
        <w:rPr>
          <w:rFonts w:ascii="標楷體" w:hAnsi="標楷體" w:cs="Arial" w:hint="eastAsia"/>
        </w:rPr>
        <w:t>（週</w:t>
      </w:r>
      <w:r w:rsidR="004327C0">
        <w:rPr>
          <w:rFonts w:ascii="標楷體" w:hAnsi="標楷體" w:cs="Arial" w:hint="eastAsia"/>
        </w:rPr>
        <w:t>三</w:t>
      </w:r>
      <w:r w:rsidR="00BB2AE0" w:rsidRPr="005F56A0">
        <w:rPr>
          <w:rFonts w:ascii="標楷體" w:hAnsi="標楷體" w:cs="Arial" w:hint="eastAsia"/>
        </w:rPr>
        <w:t>）</w:t>
      </w:r>
    </w:p>
    <w:p w14:paraId="79C0CD44" w14:textId="0F91C27B" w:rsidR="00927C89" w:rsidRDefault="00420A06" w:rsidP="004327C0">
      <w:pPr>
        <w:pStyle w:val="2"/>
        <w:spacing w:beforeLines="50" w:before="120" w:afterLines="50" w:after="120"/>
        <w:jc w:val="both"/>
        <w:rPr>
          <w:rFonts w:cs="Arial"/>
        </w:rPr>
      </w:pPr>
      <w:r>
        <w:drawing>
          <wp:anchor distT="0" distB="0" distL="114300" distR="114300" simplePos="0" relativeHeight="251658240" behindDoc="1" locked="0" layoutInCell="1" allowOverlap="1" wp14:anchorId="68E80EB3" wp14:editId="1FE5BA3C">
            <wp:simplePos x="0" y="0"/>
            <wp:positionH relativeFrom="column">
              <wp:posOffset>4576445</wp:posOffset>
            </wp:positionH>
            <wp:positionV relativeFrom="paragraph">
              <wp:posOffset>144145</wp:posOffset>
            </wp:positionV>
            <wp:extent cx="542290" cy="5422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94D" w:rsidRPr="00DB094D">
        <w:rPr>
          <w:rFonts w:ascii="標楷體" w:hAnsi="標楷體" w:cs="Arial"/>
        </w:rPr>
        <w:t xml:space="preserve">              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班前以電子郵件方式</w:t>
      </w:r>
      <w:r w:rsidR="003A6EB1" w:rsidRPr="003A6EB1">
        <w:rPr>
          <w:rFonts w:cs="Arial" w:hint="eastAsia"/>
        </w:rPr>
        <w:t>通知</w:t>
      </w:r>
      <w:r w:rsidR="004327C0">
        <w:rPr>
          <w:rFonts w:cs="Arial" w:hint="eastAsia"/>
        </w:rPr>
        <w:t>。</w:t>
      </w:r>
    </w:p>
    <w:p w14:paraId="1D616286" w14:textId="38F7A56B" w:rsidR="00450943" w:rsidRDefault="00450943" w:rsidP="004327C0">
      <w:pPr>
        <w:pStyle w:val="2"/>
        <w:spacing w:beforeLines="50" w:before="120" w:afterLines="50" w:after="120"/>
        <w:jc w:val="both"/>
        <w:rPr>
          <w:rFonts w:cs="Arial"/>
        </w:rPr>
      </w:pPr>
      <w:r>
        <w:rPr>
          <w:rFonts w:cs="Arial" w:hint="eastAsia"/>
        </w:rPr>
        <w:t xml:space="preserve">    </w:t>
      </w:r>
      <w:r>
        <w:rPr>
          <w:rFonts w:cs="Arial" w:hint="eastAsia"/>
        </w:rPr>
        <w:t>報名連結：</w:t>
      </w:r>
      <w:r w:rsidR="00197973" w:rsidRPr="00197973">
        <w:rPr>
          <w:rFonts w:cs="Arial"/>
        </w:rPr>
        <w:t>https://forms.gle/X9BCCkMvTY6QXDkt7</w:t>
      </w:r>
      <w:r w:rsidR="00DB094D">
        <w:rPr>
          <w:rFonts w:cs="Arial"/>
        </w:rPr>
        <w:t xml:space="preserve"> </w:t>
      </w:r>
      <w:r w:rsidR="00197973">
        <w:rPr>
          <w:rFonts w:cs="Arial" w:hint="eastAsia"/>
        </w:rPr>
        <w:t xml:space="preserve">  </w:t>
      </w:r>
    </w:p>
    <w:bookmarkEnd w:id="1"/>
    <w:p w14:paraId="748FB55E" w14:textId="2071161A" w:rsidR="00927C89" w:rsidRDefault="004D4A8F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七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17CD6814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1F3E8561" w14:textId="2E827EE5" w:rsidR="00D226A4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</w:t>
      </w:r>
    </w:p>
    <w:p w14:paraId="3C8F9C07" w14:textId="041FCCD0" w:rsidR="006461CD" w:rsidRPr="006461CD" w:rsidRDefault="00D226A4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461CD" w:rsidRPr="006461CD">
        <w:rPr>
          <w:rFonts w:ascii="標楷體" w:eastAsia="標楷體" w:hAnsi="標楷體" w:hint="eastAsia"/>
          <w:sz w:val="28"/>
          <w:szCs w:val="28"/>
        </w:rPr>
        <w:t>請主辦單位用印。</w:t>
      </w:r>
    </w:p>
    <w:p w14:paraId="6C617E73" w14:textId="77777777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8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733CEDAC" w14:textId="4C141218" w:rsidR="00515604" w:rsidRDefault="00515604">
      <w:pPr>
        <w:rPr>
          <w:sz w:val="32"/>
          <w:szCs w:val="32"/>
        </w:rPr>
      </w:pPr>
    </w:p>
    <w:p w14:paraId="3906FEF5" w14:textId="705E3447" w:rsidR="00AE7D16" w:rsidRPr="00AE7D16" w:rsidRDefault="00AE7D16">
      <w:pPr>
        <w:rPr>
          <w:rFonts w:ascii="標楷體" w:eastAsia="標楷體" w:hAnsi="標楷體"/>
          <w:sz w:val="28"/>
          <w:szCs w:val="28"/>
        </w:rPr>
      </w:pP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電話：(02)2388-1707#66</w:t>
      </w:r>
    </w:p>
    <w:sectPr w:rsidR="00AE7D16" w:rsidRPr="00AE7D16" w:rsidSect="004044A3">
      <w:footerReference w:type="default" r:id="rId9"/>
      <w:pgSz w:w="12240" w:h="15840"/>
      <w:pgMar w:top="1134" w:right="1134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44C6F541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A4007" w:rsidRPr="001A4007">
      <w:rPr>
        <w:noProof/>
        <w:lang w:val="zh-TW"/>
      </w:rPr>
      <w:t>1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59B"/>
    <w:rsid w:val="00030477"/>
    <w:rsid w:val="00031530"/>
    <w:rsid w:val="000448D9"/>
    <w:rsid w:val="000E4A5A"/>
    <w:rsid w:val="000E74BB"/>
    <w:rsid w:val="00117A44"/>
    <w:rsid w:val="00126F4B"/>
    <w:rsid w:val="00140467"/>
    <w:rsid w:val="00145592"/>
    <w:rsid w:val="001461F5"/>
    <w:rsid w:val="00197973"/>
    <w:rsid w:val="001A4007"/>
    <w:rsid w:val="002A3586"/>
    <w:rsid w:val="002E67F9"/>
    <w:rsid w:val="00324A74"/>
    <w:rsid w:val="003660DC"/>
    <w:rsid w:val="003A6EB1"/>
    <w:rsid w:val="003B0E8E"/>
    <w:rsid w:val="004044A3"/>
    <w:rsid w:val="00420A06"/>
    <w:rsid w:val="00420D81"/>
    <w:rsid w:val="004327C0"/>
    <w:rsid w:val="00450943"/>
    <w:rsid w:val="00457E92"/>
    <w:rsid w:val="00472414"/>
    <w:rsid w:val="004953C1"/>
    <w:rsid w:val="004B1433"/>
    <w:rsid w:val="004D4A8F"/>
    <w:rsid w:val="00515604"/>
    <w:rsid w:val="00530EDA"/>
    <w:rsid w:val="005878F0"/>
    <w:rsid w:val="005A0E64"/>
    <w:rsid w:val="005F56A0"/>
    <w:rsid w:val="006461CD"/>
    <w:rsid w:val="0067407F"/>
    <w:rsid w:val="006A7646"/>
    <w:rsid w:val="00716A63"/>
    <w:rsid w:val="007333FD"/>
    <w:rsid w:val="007B7E7F"/>
    <w:rsid w:val="007F5F9E"/>
    <w:rsid w:val="00806C7D"/>
    <w:rsid w:val="00807928"/>
    <w:rsid w:val="00807BDC"/>
    <w:rsid w:val="008430C0"/>
    <w:rsid w:val="00927C89"/>
    <w:rsid w:val="00942CCB"/>
    <w:rsid w:val="0095138B"/>
    <w:rsid w:val="009606D5"/>
    <w:rsid w:val="009C3367"/>
    <w:rsid w:val="009D4D16"/>
    <w:rsid w:val="00A87D70"/>
    <w:rsid w:val="00AC3D5A"/>
    <w:rsid w:val="00AE7D16"/>
    <w:rsid w:val="00B11D11"/>
    <w:rsid w:val="00B60778"/>
    <w:rsid w:val="00B715B3"/>
    <w:rsid w:val="00B91E91"/>
    <w:rsid w:val="00BB2AE0"/>
    <w:rsid w:val="00C15CAF"/>
    <w:rsid w:val="00C260EB"/>
    <w:rsid w:val="00CA0D84"/>
    <w:rsid w:val="00CB7191"/>
    <w:rsid w:val="00CD16C4"/>
    <w:rsid w:val="00CF052B"/>
    <w:rsid w:val="00D226A4"/>
    <w:rsid w:val="00D420BB"/>
    <w:rsid w:val="00D85588"/>
    <w:rsid w:val="00DB094D"/>
    <w:rsid w:val="00DB4380"/>
    <w:rsid w:val="00E10290"/>
    <w:rsid w:val="00E254F5"/>
    <w:rsid w:val="00E327FE"/>
    <w:rsid w:val="00E4324D"/>
    <w:rsid w:val="00E70DD1"/>
    <w:rsid w:val="00E80317"/>
    <w:rsid w:val="00EE71EB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C15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ba.org.tw/regulation/bylaws2/ac1bc92a-38c3-4e07-a3d6-71b0ed8a7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2023-07-11T05:18:00Z</cp:lastPrinted>
  <dcterms:created xsi:type="dcterms:W3CDTF">2023-10-13T04:14:00Z</dcterms:created>
  <dcterms:modified xsi:type="dcterms:W3CDTF">2023-10-17T01:22:00Z</dcterms:modified>
</cp:coreProperties>
</file>