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54" w:rsidRDefault="00E85F90" w:rsidP="00057756">
      <w:pPr>
        <w:tabs>
          <w:tab w:val="left" w:pos="2977"/>
        </w:tabs>
        <w:spacing w:before="6" w:after="0" w:line="170" w:lineRule="exact"/>
        <w:rPr>
          <w:sz w:val="17"/>
          <w:szCs w:val="17"/>
        </w:rPr>
      </w:pPr>
      <w:r>
        <w:rPr>
          <w:rFonts w:eastAsiaTheme="minorHAnsi"/>
          <w:noProof/>
          <w:lang w:eastAsia="zh-TW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829945</wp:posOffset>
            </wp:positionH>
            <wp:positionV relativeFrom="paragraph">
              <wp:posOffset>-114935</wp:posOffset>
            </wp:positionV>
            <wp:extent cx="658495" cy="669925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C54" w:rsidRDefault="00AF6FE1" w:rsidP="00B87AB9">
      <w:pPr>
        <w:spacing w:after="0" w:line="379" w:lineRule="exact"/>
        <w:ind w:leftChars="800" w:left="176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社</w:t>
      </w:r>
      <w:r>
        <w:rPr>
          <w:rFonts w:ascii="標楷體" w:eastAsia="標楷體" w:hAnsi="標楷體" w:cs="標楷體"/>
          <w:color w:val="212121"/>
          <w:position w:val="-1"/>
          <w:sz w:val="32"/>
          <w:szCs w:val="32"/>
          <w:lang w:eastAsia="zh-TW"/>
        </w:rPr>
        <w:t>團</w:t>
      </w:r>
      <w:r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法</w:t>
      </w:r>
      <w:r>
        <w:rPr>
          <w:rFonts w:ascii="標楷體" w:eastAsia="標楷體" w:hAnsi="標楷體" w:cs="標楷體"/>
          <w:color w:val="212121"/>
          <w:position w:val="-1"/>
          <w:sz w:val="32"/>
          <w:szCs w:val="32"/>
          <w:lang w:eastAsia="zh-TW"/>
        </w:rPr>
        <w:t>人</w:t>
      </w:r>
      <w:r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台</w:t>
      </w:r>
      <w:r>
        <w:rPr>
          <w:rFonts w:ascii="標楷體" w:eastAsia="標楷體" w:hAnsi="標楷體" w:cs="標楷體"/>
          <w:color w:val="212121"/>
          <w:position w:val="-1"/>
          <w:sz w:val="32"/>
          <w:szCs w:val="32"/>
          <w:lang w:eastAsia="zh-TW"/>
        </w:rPr>
        <w:t>南律</w:t>
      </w:r>
      <w:r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師</w:t>
      </w:r>
      <w:r>
        <w:rPr>
          <w:rFonts w:ascii="標楷體" w:eastAsia="標楷體" w:hAnsi="標楷體" w:cs="標楷體"/>
          <w:color w:val="212121"/>
          <w:position w:val="-1"/>
          <w:sz w:val="32"/>
          <w:szCs w:val="32"/>
          <w:lang w:eastAsia="zh-TW"/>
        </w:rPr>
        <w:t>公</w:t>
      </w:r>
      <w:r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會</w:t>
      </w:r>
      <w:r w:rsidR="00057756"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-</w:t>
      </w:r>
      <w:r w:rsidR="007F392E"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司法人員線上</w:t>
      </w:r>
      <w:r w:rsidR="00057756"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評鑑</w:t>
      </w:r>
      <w:r w:rsidR="007F392E">
        <w:rPr>
          <w:rFonts w:ascii="標楷體" w:eastAsia="標楷體" w:hAnsi="標楷體" w:cs="標楷體"/>
          <w:color w:val="212121"/>
          <w:spacing w:val="2"/>
          <w:position w:val="-1"/>
          <w:sz w:val="32"/>
          <w:szCs w:val="32"/>
          <w:lang w:eastAsia="zh-TW"/>
        </w:rPr>
        <w:t>獎勵</w:t>
      </w:r>
      <w:r>
        <w:rPr>
          <w:rFonts w:ascii="標楷體" w:eastAsia="標楷體" w:hAnsi="標楷體" w:cs="標楷體"/>
          <w:color w:val="212121"/>
          <w:position w:val="-1"/>
          <w:sz w:val="32"/>
          <w:szCs w:val="32"/>
          <w:lang w:eastAsia="zh-TW"/>
        </w:rPr>
        <w:t>通知</w:t>
      </w:r>
    </w:p>
    <w:p w:rsidR="00F11C54" w:rsidRDefault="00F11C54" w:rsidP="00057756">
      <w:pPr>
        <w:spacing w:before="10" w:after="0" w:line="150" w:lineRule="exact"/>
        <w:rPr>
          <w:sz w:val="15"/>
          <w:szCs w:val="15"/>
          <w:lang w:eastAsia="zh-TW"/>
        </w:rPr>
      </w:pPr>
    </w:p>
    <w:p w:rsidR="00F11C54" w:rsidRDefault="00F11C54" w:rsidP="00057756">
      <w:pPr>
        <w:spacing w:after="0" w:line="200" w:lineRule="exact"/>
        <w:rPr>
          <w:sz w:val="20"/>
          <w:szCs w:val="20"/>
          <w:lang w:eastAsia="zh-TW"/>
        </w:rPr>
      </w:pPr>
    </w:p>
    <w:p w:rsidR="00F11C54" w:rsidRDefault="00AF6FE1" w:rsidP="00DA6848">
      <w:pPr>
        <w:spacing w:after="0" w:line="341" w:lineRule="exact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color w:val="212121"/>
          <w:spacing w:val="1"/>
          <w:position w:val="-1"/>
          <w:sz w:val="28"/>
          <w:szCs w:val="28"/>
          <w:lang w:eastAsia="zh-TW"/>
        </w:rPr>
        <w:t>T</w:t>
      </w:r>
      <w:r>
        <w:rPr>
          <w:rFonts w:ascii="標楷體" w:eastAsia="標楷體" w:hAnsi="標楷體" w:cs="標楷體"/>
          <w:color w:val="212121"/>
          <w:spacing w:val="-1"/>
          <w:position w:val="-1"/>
          <w:sz w:val="28"/>
          <w:szCs w:val="28"/>
          <w:lang w:eastAsia="zh-TW"/>
        </w:rPr>
        <w:t>O</w:t>
      </w:r>
      <w:r>
        <w:rPr>
          <w:rFonts w:ascii="標楷體" w:eastAsia="標楷體" w:hAnsi="標楷體" w:cs="標楷體"/>
          <w:color w:val="212121"/>
          <w:position w:val="-1"/>
          <w:sz w:val="28"/>
          <w:szCs w:val="28"/>
          <w:lang w:eastAsia="zh-TW"/>
        </w:rPr>
        <w:t>：本會會員</w:t>
      </w:r>
    </w:p>
    <w:p w:rsidR="00E12AEB" w:rsidRDefault="00E12AEB" w:rsidP="00DA6848">
      <w:pPr>
        <w:spacing w:beforeLines="100" w:before="240" w:after="0" w:line="360" w:lineRule="exact"/>
        <w:rPr>
          <w:rFonts w:ascii="標楷體" w:eastAsia="標楷體" w:hAnsi="標楷體"/>
          <w:sz w:val="28"/>
          <w:szCs w:val="24"/>
          <w:lang w:eastAsia="zh-TW"/>
        </w:rPr>
      </w:pPr>
      <w:r w:rsidRPr="00E12AEB">
        <w:rPr>
          <w:rFonts w:ascii="標楷體" w:eastAsia="標楷體" w:hAnsi="標楷體"/>
          <w:sz w:val="28"/>
          <w:szCs w:val="24"/>
          <w:lang w:eastAsia="zh-TW"/>
        </w:rPr>
        <w:t>司法人員評鑑系統平台，提供更彈性的填寫方式，</w:t>
      </w:r>
      <w:r w:rsidR="00A86793">
        <w:rPr>
          <w:rFonts w:ascii="標楷體" w:eastAsia="標楷體" w:hAnsi="標楷體"/>
          <w:sz w:val="28"/>
          <w:szCs w:val="24"/>
          <w:lang w:eastAsia="zh-TW"/>
        </w:rPr>
        <w:t>無論何時何地，只要拿起手機隨時都可</w:t>
      </w:r>
      <w:r>
        <w:rPr>
          <w:rFonts w:ascii="標楷體" w:eastAsia="標楷體" w:hAnsi="標楷體"/>
          <w:sz w:val="28"/>
          <w:szCs w:val="24"/>
          <w:lang w:eastAsia="zh-TW"/>
        </w:rPr>
        <w:t>填寫評鑑，</w:t>
      </w:r>
      <w:r w:rsidR="00992642">
        <w:rPr>
          <w:rFonts w:ascii="標楷體" w:eastAsia="標楷體" w:hAnsi="標楷體"/>
          <w:sz w:val="28"/>
          <w:szCs w:val="24"/>
          <w:lang w:eastAsia="zh-TW"/>
        </w:rPr>
        <w:t>有</w:t>
      </w:r>
      <w:r w:rsidR="00992642" w:rsidRPr="00992642">
        <w:rPr>
          <w:rFonts w:ascii="標楷體" w:eastAsia="標楷體" w:hAnsi="標楷體" w:hint="eastAsia"/>
          <w:sz w:val="28"/>
          <w:szCs w:val="24"/>
          <w:lang w:eastAsia="zh-TW"/>
        </w:rPr>
        <w:t>三種方式進入評鑑系統</w:t>
      </w:r>
      <w:r w:rsidR="004F173C">
        <w:rPr>
          <w:rFonts w:ascii="標楷體" w:eastAsia="標楷體" w:hAnsi="標楷體" w:hint="eastAsia"/>
          <w:sz w:val="28"/>
          <w:szCs w:val="24"/>
          <w:lang w:eastAsia="zh-TW"/>
        </w:rPr>
        <w:t>。</w:t>
      </w:r>
    </w:p>
    <w:p w:rsidR="00F11C54" w:rsidRPr="001F35C5" w:rsidRDefault="00E12AEB" w:rsidP="00DA6848">
      <w:pPr>
        <w:pStyle w:val="a3"/>
        <w:numPr>
          <w:ilvl w:val="0"/>
          <w:numId w:val="1"/>
        </w:numPr>
        <w:spacing w:beforeLines="50" w:before="120" w:after="0" w:line="400" w:lineRule="exact"/>
        <w:ind w:leftChars="0" w:left="357" w:hanging="357"/>
        <w:rPr>
          <w:rFonts w:ascii="標楷體" w:eastAsia="標楷體" w:hAnsi="標楷體"/>
          <w:b/>
          <w:bCs/>
          <w:sz w:val="28"/>
          <w:szCs w:val="24"/>
          <w:lang w:eastAsia="zh-TW"/>
        </w:rPr>
      </w:pPr>
      <w:r w:rsidRPr="001F35C5">
        <w:rPr>
          <w:rFonts w:ascii="標楷體" w:eastAsia="標楷體" w:hAnsi="標楷體"/>
          <w:b/>
          <w:sz w:val="28"/>
          <w:szCs w:val="24"/>
          <w:lang w:eastAsia="zh-TW"/>
        </w:rPr>
        <w:t>從本會官網：</w:t>
      </w: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【律師專區】</w:t>
      </w:r>
      <w:r w:rsidRPr="001F35C5">
        <w:rPr>
          <w:rFonts w:ascii="標楷體" w:eastAsia="標楷體" w:hAnsi="標楷體"/>
          <w:b/>
          <w:bCs/>
          <w:sz w:val="28"/>
          <w:szCs w:val="24"/>
          <w:lang w:eastAsia="zh-TW"/>
        </w:rPr>
        <w:t>→</w:t>
      </w: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【司法人員評鑑】，即可進入評鑑登入畫面。</w:t>
      </w:r>
    </w:p>
    <w:p w:rsidR="00E12AEB" w:rsidRPr="001F35C5" w:rsidRDefault="00E12AEB" w:rsidP="00DE3EF1">
      <w:pPr>
        <w:pStyle w:val="a3"/>
        <w:numPr>
          <w:ilvl w:val="0"/>
          <w:numId w:val="1"/>
        </w:numPr>
        <w:spacing w:beforeLines="50" w:before="120" w:after="0" w:line="400" w:lineRule="exact"/>
        <w:ind w:leftChars="0" w:left="357" w:hanging="357"/>
        <w:rPr>
          <w:rFonts w:ascii="標楷體" w:eastAsia="標楷體" w:hAnsi="標楷體"/>
          <w:b/>
          <w:sz w:val="28"/>
          <w:szCs w:val="24"/>
          <w:lang w:eastAsia="zh-TW"/>
        </w:rPr>
      </w:pPr>
      <w:r w:rsidRPr="001F35C5">
        <w:rPr>
          <w:rFonts w:ascii="標楷體" w:eastAsia="標楷體" w:hAnsi="標楷體"/>
          <w:b/>
          <w:sz w:val="28"/>
          <w:szCs w:val="24"/>
          <w:lang w:eastAsia="zh-TW"/>
        </w:rPr>
        <w:t>直接點選評鑑連結：</w:t>
      </w:r>
      <w:hyperlink r:id="rId6" w:history="1">
        <w:r w:rsidR="001F35C5" w:rsidRPr="00DA6848">
          <w:rPr>
            <w:rStyle w:val="a5"/>
            <w:rFonts w:ascii="標楷體" w:eastAsia="標楷體" w:hAnsi="標楷體"/>
            <w:b/>
            <w:sz w:val="28"/>
            <w:szCs w:val="24"/>
            <w:lang w:eastAsia="zh-TW"/>
          </w:rPr>
          <w:t>http://law.tnnbar.org.tw/TNBAEVL/</w:t>
        </w:r>
      </w:hyperlink>
    </w:p>
    <w:p w:rsidR="00E12AEB" w:rsidRPr="001F35C5" w:rsidRDefault="001F35C5" w:rsidP="00DE3EF1">
      <w:pPr>
        <w:pStyle w:val="a3"/>
        <w:numPr>
          <w:ilvl w:val="0"/>
          <w:numId w:val="1"/>
        </w:numPr>
        <w:spacing w:beforeLines="50" w:before="120" w:after="0" w:line="400" w:lineRule="exact"/>
        <w:ind w:leftChars="0" w:left="357" w:hanging="357"/>
        <w:rPr>
          <w:rFonts w:ascii="標楷體" w:eastAsia="標楷體" w:hAnsi="標楷體"/>
          <w:b/>
          <w:sz w:val="28"/>
          <w:szCs w:val="24"/>
          <w:lang w:eastAsia="zh-TW"/>
        </w:rPr>
      </w:pPr>
      <w:r w:rsidRPr="001F35C5">
        <w:rPr>
          <w:rFonts w:ascii="標楷體" w:eastAsia="標楷體" w:hAnsi="標楷體"/>
          <w:b/>
          <w:noProof/>
          <w:sz w:val="28"/>
          <w:szCs w:val="24"/>
          <w:lang w:eastAsia="zh-TW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78740</wp:posOffset>
            </wp:positionV>
            <wp:extent cx="495300" cy="490869"/>
            <wp:effectExtent l="0" t="0" r="0" b="0"/>
            <wp:wrapNone/>
            <wp:docPr id="16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6248" r="5078" b="5977"/>
                    <a:stretch/>
                  </pic:blipFill>
                  <pic:spPr>
                    <a:xfrm>
                      <a:off x="0" y="0"/>
                      <a:ext cx="495300" cy="490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5C5">
        <w:rPr>
          <w:rFonts w:ascii="標楷體" w:eastAsia="標楷體" w:hAnsi="標楷體"/>
          <w:b/>
          <w:sz w:val="28"/>
          <w:szCs w:val="24"/>
          <w:lang w:eastAsia="zh-TW"/>
        </w:rPr>
        <w:t>掃描</w:t>
      </w:r>
      <w:r w:rsidR="00E12AEB" w:rsidRPr="001F35C5">
        <w:rPr>
          <w:rFonts w:ascii="標楷體" w:eastAsia="標楷體" w:hAnsi="標楷體"/>
          <w:b/>
          <w:sz w:val="28"/>
          <w:szCs w:val="24"/>
          <w:lang w:eastAsia="zh-TW"/>
        </w:rPr>
        <w:t xml:space="preserve">QR </w:t>
      </w:r>
      <w:r w:rsidRPr="001F35C5">
        <w:rPr>
          <w:rFonts w:ascii="標楷體" w:eastAsia="標楷體" w:hAnsi="標楷體"/>
          <w:b/>
          <w:sz w:val="28"/>
          <w:szCs w:val="24"/>
          <w:lang w:eastAsia="zh-TW"/>
        </w:rPr>
        <w:t>C</w:t>
      </w:r>
      <w:r w:rsidR="00E12AEB" w:rsidRPr="001F35C5">
        <w:rPr>
          <w:rFonts w:ascii="標楷體" w:eastAsia="標楷體" w:hAnsi="標楷體"/>
          <w:b/>
          <w:sz w:val="28"/>
          <w:szCs w:val="24"/>
          <w:lang w:eastAsia="zh-TW"/>
        </w:rPr>
        <w:t>ode</w:t>
      </w:r>
      <w:r w:rsidRPr="001F35C5">
        <w:rPr>
          <w:rFonts w:ascii="標楷體" w:eastAsia="標楷體" w:hAnsi="標楷體"/>
          <w:b/>
          <w:sz w:val="28"/>
          <w:szCs w:val="24"/>
          <w:lang w:eastAsia="zh-TW"/>
        </w:rPr>
        <w:t>：</w:t>
      </w:r>
    </w:p>
    <w:p w:rsidR="00F11C54" w:rsidRDefault="00F11C54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DA6848" w:rsidRDefault="00DA6848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進入平台後，請輸入</w:t>
      </w: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4"/>
          <w:lang w:eastAsia="zh-TW"/>
        </w:rPr>
        <w:t>帳號</w:t>
      </w: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】</w:t>
      </w:r>
      <w:r>
        <w:rPr>
          <w:rFonts w:ascii="標楷體" w:eastAsia="標楷體" w:hAnsi="標楷體" w:cs="標楷體"/>
          <w:sz w:val="28"/>
          <w:szCs w:val="24"/>
          <w:lang w:eastAsia="zh-TW"/>
        </w:rPr>
        <w:t>身分證字號（ex：A123456789）</w:t>
      </w:r>
    </w:p>
    <w:p w:rsidR="00DA6848" w:rsidRDefault="00DA6848" w:rsidP="00DA6848">
      <w:pPr>
        <w:spacing w:after="0" w:line="400" w:lineRule="exact"/>
        <w:ind w:leftChars="1150" w:left="2530"/>
        <w:rPr>
          <w:rFonts w:ascii="標楷體" w:eastAsia="標楷體" w:hAnsi="標楷體" w:cs="標楷體"/>
          <w:sz w:val="28"/>
          <w:szCs w:val="24"/>
          <w:lang w:eastAsia="zh-TW"/>
        </w:rPr>
      </w:pP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4"/>
          <w:lang w:eastAsia="zh-TW"/>
        </w:rPr>
        <w:t>密碼</w:t>
      </w:r>
      <w:r w:rsidRPr="001F35C5">
        <w:rPr>
          <w:rFonts w:ascii="標楷體" w:eastAsia="標楷體" w:hAnsi="標楷體" w:hint="eastAsia"/>
          <w:b/>
          <w:bCs/>
          <w:sz w:val="28"/>
          <w:szCs w:val="24"/>
          <w:lang w:eastAsia="zh-TW"/>
        </w:rPr>
        <w:t>】</w:t>
      </w:r>
      <w:r>
        <w:rPr>
          <w:rFonts w:ascii="標楷體" w:eastAsia="標楷體" w:hAnsi="標楷體" w:cs="標楷體"/>
          <w:sz w:val="28"/>
          <w:szCs w:val="24"/>
          <w:lang w:eastAsia="zh-TW"/>
        </w:rPr>
        <w:t>西元出生年月日（ex：</w:t>
      </w:r>
      <w:r>
        <w:rPr>
          <w:rFonts w:ascii="標楷體" w:eastAsia="標楷體" w:hAnsi="標楷體" w:cs="標楷體" w:hint="eastAsia"/>
          <w:sz w:val="28"/>
          <w:szCs w:val="24"/>
          <w:lang w:eastAsia="zh-TW"/>
        </w:rPr>
        <w:t>2</w:t>
      </w:r>
      <w:r>
        <w:rPr>
          <w:rFonts w:ascii="標楷體" w:eastAsia="標楷體" w:hAnsi="標楷體" w:cs="標楷體"/>
          <w:sz w:val="28"/>
          <w:szCs w:val="24"/>
          <w:lang w:eastAsia="zh-TW"/>
        </w:rPr>
        <w:t>0230825）</w:t>
      </w:r>
    </w:p>
    <w:p w:rsidR="00DA6848" w:rsidRPr="00DE3EF1" w:rsidRDefault="00DA6848" w:rsidP="00DE3EF1">
      <w:pPr>
        <w:spacing w:after="0" w:line="400" w:lineRule="exact"/>
        <w:ind w:leftChars="1200" w:left="2640"/>
        <w:rPr>
          <w:rFonts w:ascii="標楷體" w:eastAsia="標楷體" w:hAnsi="標楷體" w:cs="標楷體"/>
          <w:sz w:val="28"/>
          <w:szCs w:val="24"/>
          <w:lang w:eastAsia="zh-TW"/>
        </w:rPr>
      </w:pPr>
      <w:r w:rsidRPr="00DE3EF1">
        <w:rPr>
          <w:rFonts w:ascii="標楷體" w:eastAsia="標楷體" w:hAnsi="標楷體"/>
          <w:bCs/>
          <w:sz w:val="28"/>
          <w:szCs w:val="24"/>
          <w:lang w:eastAsia="zh-TW"/>
        </w:rPr>
        <w:t>點下</w:t>
      </w:r>
      <w:r w:rsidRPr="00DE3EF1">
        <w:rPr>
          <w:rFonts w:ascii="標楷體" w:eastAsia="標楷體" w:hAnsi="標楷體" w:hint="eastAsia"/>
          <w:bCs/>
          <w:sz w:val="28"/>
          <w:szCs w:val="24"/>
          <w:lang w:eastAsia="zh-TW"/>
        </w:rPr>
        <w:t>【</w:t>
      </w:r>
      <w:r w:rsidRPr="00DE3EF1">
        <w:rPr>
          <w:rFonts w:ascii="標楷體" w:eastAsia="標楷體" w:hAnsi="標楷體" w:cs="標楷體"/>
          <w:sz w:val="28"/>
          <w:szCs w:val="24"/>
          <w:lang w:eastAsia="zh-TW"/>
        </w:rPr>
        <w:t>確認登入</w:t>
      </w:r>
      <w:r w:rsidRPr="00DE3EF1">
        <w:rPr>
          <w:rFonts w:ascii="標楷體" w:eastAsia="標楷體" w:hAnsi="標楷體" w:hint="eastAsia"/>
          <w:bCs/>
          <w:sz w:val="28"/>
          <w:szCs w:val="24"/>
          <w:lang w:eastAsia="zh-TW"/>
        </w:rPr>
        <w:t>】</w:t>
      </w:r>
      <w:r w:rsidR="00DE3EF1" w:rsidRPr="00DE3EF1">
        <w:rPr>
          <w:rFonts w:ascii="標楷體" w:eastAsia="標楷體" w:hAnsi="標楷體" w:hint="eastAsia"/>
          <w:bCs/>
          <w:sz w:val="28"/>
          <w:szCs w:val="24"/>
          <w:lang w:eastAsia="zh-TW"/>
        </w:rPr>
        <w:t>即可進入評鑑畫面。</w:t>
      </w:r>
    </w:p>
    <w:p w:rsidR="00DA6848" w:rsidRDefault="00DA6848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 w:hint="eastAsia"/>
          <w:sz w:val="28"/>
          <w:szCs w:val="24"/>
          <w:lang w:eastAsia="zh-TW"/>
        </w:rPr>
        <w:t>※本會會員</w:t>
      </w:r>
      <w:r w:rsidRPr="0066545F">
        <w:rPr>
          <w:rFonts w:ascii="標楷體" w:eastAsia="標楷體" w:hAnsi="標楷體" w:cs="標楷體" w:hint="eastAsia"/>
          <w:sz w:val="28"/>
          <w:szCs w:val="24"/>
          <w:lang w:eastAsia="zh-TW"/>
        </w:rPr>
        <w:t>(含一般及特別會員)</w:t>
      </w:r>
      <w:r>
        <w:rPr>
          <w:rFonts w:ascii="標楷體" w:eastAsia="標楷體" w:hAnsi="標楷體" w:cs="標楷體" w:hint="eastAsia"/>
          <w:sz w:val="28"/>
          <w:szCs w:val="24"/>
          <w:lang w:eastAsia="zh-TW"/>
        </w:rPr>
        <w:t>及</w:t>
      </w:r>
      <w:r w:rsidRPr="00DA6848">
        <w:rPr>
          <w:rFonts w:ascii="標楷體" w:eastAsia="標楷體" w:hAnsi="標楷體" w:cs="標楷體" w:hint="eastAsia"/>
          <w:sz w:val="28"/>
          <w:szCs w:val="24"/>
          <w:lang w:eastAsia="zh-TW"/>
        </w:rPr>
        <w:t>本會單一跨區律師</w:t>
      </w:r>
      <w:r w:rsidR="00DE3EF1">
        <w:rPr>
          <w:rFonts w:ascii="標楷體" w:eastAsia="標楷體" w:hAnsi="標楷體" w:cs="標楷體" w:hint="eastAsia"/>
          <w:sz w:val="28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8"/>
          <w:szCs w:val="24"/>
          <w:lang w:eastAsia="zh-TW"/>
        </w:rPr>
        <w:t>均</w:t>
      </w:r>
      <w:r w:rsidRPr="00DA6848">
        <w:rPr>
          <w:rFonts w:ascii="標楷體" w:eastAsia="標楷體" w:hAnsi="標楷體" w:cs="標楷體" w:hint="eastAsia"/>
          <w:sz w:val="28"/>
          <w:szCs w:val="24"/>
          <w:lang w:eastAsia="zh-TW"/>
        </w:rPr>
        <w:t>可填寫評鑑</w:t>
      </w:r>
      <w:r>
        <w:rPr>
          <w:rFonts w:ascii="標楷體" w:eastAsia="標楷體" w:hAnsi="標楷體" w:cs="標楷體" w:hint="eastAsia"/>
          <w:sz w:val="28"/>
          <w:szCs w:val="24"/>
          <w:lang w:eastAsia="zh-TW"/>
        </w:rPr>
        <w:t>。</w:t>
      </w:r>
    </w:p>
    <w:p w:rsidR="00AF6FE1" w:rsidRDefault="00B80CBA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41275</wp:posOffset>
            </wp:positionV>
            <wp:extent cx="6226175" cy="37401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288520199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" b="1594"/>
                    <a:stretch/>
                  </pic:blipFill>
                  <pic:spPr bwMode="auto">
                    <a:xfrm>
                      <a:off x="0" y="0"/>
                      <a:ext cx="6226175" cy="374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DE3EF1" w:rsidRDefault="00DE3EF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AF6FE1" w:rsidRDefault="00AF6FE1" w:rsidP="00DA6848">
      <w:pPr>
        <w:spacing w:after="0" w:line="40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C4525E" w:rsidRDefault="00C4525E" w:rsidP="00DA6848">
      <w:pPr>
        <w:spacing w:after="0" w:line="400" w:lineRule="exact"/>
        <w:rPr>
          <w:rFonts w:ascii="標楷體" w:eastAsia="標楷體" w:hAnsi="標楷體" w:cs="標楷體" w:hint="eastAsia"/>
          <w:sz w:val="28"/>
          <w:szCs w:val="24"/>
          <w:lang w:eastAsia="zh-TW"/>
        </w:rPr>
      </w:pPr>
    </w:p>
    <w:p w:rsidR="00AF6FE1" w:rsidRPr="00AF6FE1" w:rsidRDefault="00AF6FE1" w:rsidP="00AF6FE1">
      <w:pPr>
        <w:spacing w:after="0" w:line="240" w:lineRule="auto"/>
        <w:rPr>
          <w:rFonts w:ascii="標楷體" w:eastAsia="標楷體" w:hAnsi="標楷體" w:cs="標楷體"/>
          <w:sz w:val="8"/>
          <w:szCs w:val="24"/>
          <w:lang w:eastAsia="zh-TW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01"/>
      </w:tblGrid>
      <w:tr w:rsidR="00AF6FE1" w:rsidTr="00AF6FE1">
        <w:trPr>
          <w:trHeight w:val="488"/>
        </w:trPr>
        <w:tc>
          <w:tcPr>
            <w:tcW w:w="1601" w:type="dxa"/>
            <w:shd w:val="clear" w:color="auto" w:fill="D9D9D9" w:themeFill="background1" w:themeFillShade="D9"/>
            <w:vAlign w:val="center"/>
          </w:tcPr>
          <w:p w:rsidR="00061812" w:rsidRPr="00061812" w:rsidRDefault="00061812" w:rsidP="00AF6FE1">
            <w:pPr>
              <w:spacing w:beforeLines="20" w:before="48"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eastAsia="zh-TW"/>
              </w:rPr>
            </w:pPr>
            <w:r w:rsidRPr="00061812">
              <w:rPr>
                <w:rFonts w:ascii="標楷體" w:eastAsia="標楷體" w:hAnsi="標楷體" w:cs="標楷體"/>
                <w:b/>
                <w:sz w:val="32"/>
                <w:szCs w:val="32"/>
                <w:lang w:eastAsia="zh-TW"/>
              </w:rPr>
              <w:t>獎勵辦法</w:t>
            </w:r>
          </w:p>
        </w:tc>
        <w:bookmarkStart w:id="0" w:name="_GoBack"/>
        <w:bookmarkEnd w:id="0"/>
      </w:tr>
    </w:tbl>
    <w:p w:rsidR="00C4525E" w:rsidRDefault="00C4525E" w:rsidP="00DA6848">
      <w:pPr>
        <w:spacing w:after="0" w:line="36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C4525E" w:rsidRPr="00C4525E" w:rsidRDefault="00B00776" w:rsidP="00C4525E">
      <w:pPr>
        <w:spacing w:after="0" w:line="240" w:lineRule="auto"/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</w:pPr>
      <w:r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一</w:t>
      </w:r>
      <w:r w:rsidRPr="00C4525E"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  <w:t>、本會</w:t>
      </w:r>
      <w:r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一般及特別會員，於1</w:t>
      </w:r>
      <w:r w:rsidRPr="00C4525E"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  <w:t>13/1/1-5/31，</w:t>
      </w:r>
      <w:r w:rsidR="00C4525E"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有填寫評鑑者可領取200元禮券。</w:t>
      </w:r>
    </w:p>
    <w:p w:rsidR="00C4525E" w:rsidRPr="00C4525E" w:rsidRDefault="00C4525E" w:rsidP="00C4525E">
      <w:pPr>
        <w:spacing w:after="0" w:line="240" w:lineRule="auto"/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</w:pPr>
      <w:r w:rsidRPr="00C4525E"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  <w:t>二</w:t>
      </w:r>
      <w:r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、加入本會單一跨區律師可填寫評鑑，但無獎勵禮券。</w:t>
      </w:r>
    </w:p>
    <w:p w:rsidR="00C4525E" w:rsidRPr="00C4525E" w:rsidRDefault="00C4525E" w:rsidP="00C4525E">
      <w:pPr>
        <w:spacing w:after="0" w:line="240" w:lineRule="auto"/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</w:pPr>
      <w:r w:rsidRPr="00C4525E"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  <w:t>三、</w:t>
      </w:r>
      <w:r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獎勵發放時間預計7月。</w:t>
      </w:r>
    </w:p>
    <w:p w:rsidR="001F35C5" w:rsidRPr="00C4525E" w:rsidRDefault="00C4525E" w:rsidP="00C4525E">
      <w:pPr>
        <w:spacing w:after="0" w:line="240" w:lineRule="auto"/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</w:pPr>
      <w:r w:rsidRPr="00C4525E">
        <w:rPr>
          <w:rFonts w:ascii="標楷體" w:eastAsia="標楷體" w:hAnsi="標楷體" w:cs="標楷體"/>
          <w:b/>
          <w:spacing w:val="-20"/>
          <w:sz w:val="28"/>
          <w:szCs w:val="24"/>
          <w:lang w:eastAsia="zh-TW"/>
        </w:rPr>
        <w:t>四、</w:t>
      </w:r>
      <w:r w:rsidR="00B87AB9" w:rsidRPr="00C4525E">
        <w:rPr>
          <w:rFonts w:ascii="標楷體" w:eastAsia="標楷體" w:hAnsi="標楷體" w:cs="標楷體" w:hint="eastAsia"/>
          <w:b/>
          <w:spacing w:val="-20"/>
          <w:sz w:val="28"/>
          <w:szCs w:val="24"/>
          <w:lang w:eastAsia="zh-TW"/>
        </w:rPr>
        <w:t>每位律師的寶貴意見是促進司法改革的一小步，多位律師的意見將能有大大的進步！</w:t>
      </w:r>
    </w:p>
    <w:sectPr w:rsidR="001F35C5" w:rsidRPr="00C4525E" w:rsidSect="00DE3EF1">
      <w:type w:val="continuous"/>
      <w:pgSz w:w="11920" w:h="16840"/>
      <w:pgMar w:top="567" w:right="743" w:bottom="454" w:left="7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569A9"/>
    <w:multiLevelType w:val="hybridMultilevel"/>
    <w:tmpl w:val="9526702E"/>
    <w:lvl w:ilvl="0" w:tplc="EF6CA072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54"/>
    <w:rsid w:val="00057756"/>
    <w:rsid w:val="00061812"/>
    <w:rsid w:val="000B56CB"/>
    <w:rsid w:val="0016637C"/>
    <w:rsid w:val="001F35C5"/>
    <w:rsid w:val="003A4651"/>
    <w:rsid w:val="003B2C27"/>
    <w:rsid w:val="00424E47"/>
    <w:rsid w:val="004F173C"/>
    <w:rsid w:val="005647BD"/>
    <w:rsid w:val="00565128"/>
    <w:rsid w:val="00601A8C"/>
    <w:rsid w:val="0066545F"/>
    <w:rsid w:val="00675702"/>
    <w:rsid w:val="007F392E"/>
    <w:rsid w:val="00992642"/>
    <w:rsid w:val="009D747E"/>
    <w:rsid w:val="00A86793"/>
    <w:rsid w:val="00A913D3"/>
    <w:rsid w:val="00AF6FE1"/>
    <w:rsid w:val="00B00776"/>
    <w:rsid w:val="00B80CBA"/>
    <w:rsid w:val="00B86954"/>
    <w:rsid w:val="00B87AB9"/>
    <w:rsid w:val="00C112EE"/>
    <w:rsid w:val="00C4525E"/>
    <w:rsid w:val="00C56FEE"/>
    <w:rsid w:val="00CD211E"/>
    <w:rsid w:val="00CD5406"/>
    <w:rsid w:val="00DA6848"/>
    <w:rsid w:val="00DE3EF1"/>
    <w:rsid w:val="00E12AEB"/>
    <w:rsid w:val="00E66482"/>
    <w:rsid w:val="00E85F90"/>
    <w:rsid w:val="00F11C54"/>
    <w:rsid w:val="00F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7A37B-68D2-4BA7-BCF3-0CFE130F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AEB"/>
    <w:pPr>
      <w:ind w:leftChars="200" w:left="480"/>
    </w:pPr>
  </w:style>
  <w:style w:type="table" w:styleId="a4">
    <w:name w:val="Table Grid"/>
    <w:basedOn w:val="a1"/>
    <w:uiPriority w:val="59"/>
    <w:rsid w:val="0006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684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07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00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tnnbar.org.tw/TNBAEV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USER</cp:lastModifiedBy>
  <cp:revision>8</cp:revision>
  <cp:lastPrinted>2024-04-24T01:05:00Z</cp:lastPrinted>
  <dcterms:created xsi:type="dcterms:W3CDTF">2023-08-25T00:51:00Z</dcterms:created>
  <dcterms:modified xsi:type="dcterms:W3CDTF">2024-04-24T01:18:00Z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2023-08-24T00:00:00Z</vt:filetime>
  </property>
</Properties>
</file>