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3C" w:rsidRPr="00480F54" w:rsidRDefault="001C2FEA" w:rsidP="00D905CC">
      <w:pPr>
        <w:jc w:val="center"/>
        <w:rPr>
          <w:rFonts w:ascii="標楷體" w:eastAsia="標楷體" w:hAnsi="標楷體"/>
        </w:rPr>
      </w:pPr>
      <w:bookmarkStart w:id="0" w:name="_GoBack"/>
      <w:bookmarkEnd w:id="0"/>
      <w:r w:rsidRPr="001C2FEA">
        <w:rPr>
          <w:rFonts w:ascii="標楷體" w:eastAsia="標楷體" w:hAnsi="標楷體" w:hint="eastAsia"/>
        </w:rPr>
        <w:t>律師專業領域進修暨證明請領實施辦法</w:t>
      </w:r>
    </w:p>
    <w:p w:rsidR="006B3A1C" w:rsidRPr="00480F54" w:rsidRDefault="006B3A1C" w:rsidP="00D905CC">
      <w:pPr>
        <w:jc w:val="center"/>
        <w:rPr>
          <w:rFonts w:ascii="標楷體" w:eastAsia="標楷體" w:hAnsi="標楷體"/>
        </w:rPr>
      </w:pPr>
    </w:p>
    <w:p w:rsidR="00D469B4" w:rsidRPr="00480F54" w:rsidRDefault="00D469B4" w:rsidP="00D905CC">
      <w:pPr>
        <w:jc w:val="center"/>
        <w:rPr>
          <w:rFonts w:ascii="標楷體" w:eastAsia="標楷體" w:hAnsi="標楷體"/>
        </w:rPr>
      </w:pPr>
    </w:p>
    <w:p w:rsidR="00626F59" w:rsidRPr="00480F54" w:rsidRDefault="0092492D" w:rsidP="0092492D">
      <w:pPr>
        <w:jc w:val="center"/>
        <w:rPr>
          <w:rFonts w:ascii="標楷體" w:eastAsia="標楷體" w:hAnsi="標楷體"/>
        </w:rPr>
      </w:pPr>
      <w:r w:rsidRPr="0092492D">
        <w:rPr>
          <w:rFonts w:ascii="標楷體" w:eastAsia="標楷體" w:hAnsi="標楷體"/>
        </w:rPr>
        <w:t>中華民國</w:t>
      </w:r>
      <w:r>
        <w:rPr>
          <w:rFonts w:ascii="標楷體" w:eastAsia="標楷體" w:hAnsi="標楷體"/>
        </w:rPr>
        <w:t>113</w:t>
      </w:r>
      <w:r w:rsidRPr="0092492D">
        <w:rPr>
          <w:rFonts w:ascii="標楷體" w:eastAsia="標楷體" w:hAnsi="標楷體"/>
        </w:rPr>
        <w:t>年</w:t>
      </w:r>
      <w:r>
        <w:rPr>
          <w:rFonts w:ascii="標楷體" w:eastAsia="標楷體" w:hAnsi="標楷體"/>
        </w:rPr>
        <w:t>1</w:t>
      </w:r>
      <w:r w:rsidRPr="0092492D">
        <w:rPr>
          <w:rFonts w:ascii="標楷體" w:eastAsia="標楷體" w:hAnsi="標楷體"/>
        </w:rPr>
        <w:t>月</w:t>
      </w:r>
      <w:r>
        <w:rPr>
          <w:rFonts w:ascii="標楷體" w:eastAsia="標楷體" w:hAnsi="標楷體"/>
        </w:rPr>
        <w:t>22</w:t>
      </w:r>
      <w:r w:rsidRPr="0092492D">
        <w:rPr>
          <w:rFonts w:ascii="標楷體" w:eastAsia="標楷體" w:hAnsi="標楷體"/>
        </w:rPr>
        <w:t>日全律會第</w:t>
      </w:r>
      <w:r>
        <w:rPr>
          <w:rFonts w:ascii="標楷體" w:eastAsia="標楷體" w:hAnsi="標楷體"/>
        </w:rPr>
        <w:t>2</w:t>
      </w:r>
      <w:r w:rsidRPr="0092492D">
        <w:rPr>
          <w:rFonts w:ascii="標楷體" w:eastAsia="標楷體" w:hAnsi="標楷體"/>
        </w:rPr>
        <w:t>屆第</w:t>
      </w:r>
      <w:r>
        <w:rPr>
          <w:rFonts w:ascii="標楷體" w:eastAsia="標楷體" w:hAnsi="標楷體"/>
        </w:rPr>
        <w:t>3</w:t>
      </w:r>
      <w:r w:rsidRPr="0092492D">
        <w:rPr>
          <w:rFonts w:ascii="標楷體" w:eastAsia="標楷體" w:hAnsi="標楷體"/>
        </w:rPr>
        <w:t>次</w:t>
      </w:r>
      <w:r>
        <w:rPr>
          <w:rFonts w:ascii="標楷體" w:eastAsia="標楷體" w:hAnsi="標楷體"/>
        </w:rPr>
        <w:t>臨時</w:t>
      </w:r>
      <w:r w:rsidRPr="0092492D">
        <w:rPr>
          <w:rFonts w:ascii="標楷體" w:eastAsia="標楷體" w:hAnsi="標楷體"/>
        </w:rPr>
        <w:t>理事、監事聯席會議通過全文</w:t>
      </w:r>
    </w:p>
    <w:p w:rsidR="00AC0B35" w:rsidRPr="0092492D" w:rsidRDefault="00AC0B35" w:rsidP="00D905CC">
      <w:pPr>
        <w:jc w:val="center"/>
        <w:rPr>
          <w:rFonts w:ascii="標楷體" w:eastAsia="標楷體" w:hAnsi="標楷體"/>
        </w:rPr>
      </w:pPr>
    </w:p>
    <w:tbl>
      <w:tblPr>
        <w:tblStyle w:val="a7"/>
        <w:tblW w:w="8613" w:type="dxa"/>
        <w:tblLook w:val="04A0" w:firstRow="1" w:lastRow="0" w:firstColumn="1" w:lastColumn="0" w:noHBand="0" w:noVBand="1"/>
      </w:tblPr>
      <w:tblGrid>
        <w:gridCol w:w="4148"/>
        <w:gridCol w:w="4465"/>
      </w:tblGrid>
      <w:tr w:rsidR="00300FA2" w:rsidRPr="00480F54" w:rsidTr="00A918DC">
        <w:tc>
          <w:tcPr>
            <w:tcW w:w="4148" w:type="dxa"/>
          </w:tcPr>
          <w:p w:rsidR="00300FA2" w:rsidRPr="00480F54" w:rsidRDefault="00300FA2" w:rsidP="00300FA2">
            <w:pPr>
              <w:jc w:val="center"/>
              <w:rPr>
                <w:rFonts w:ascii="標楷體" w:eastAsia="標楷體" w:hAnsi="標楷體"/>
              </w:rPr>
            </w:pPr>
            <w:r w:rsidRPr="00480F54">
              <w:rPr>
                <w:rFonts w:ascii="標楷體" w:eastAsia="標楷體" w:hAnsi="標楷體" w:cs="NanumGothic" w:hint="eastAsia"/>
                <w:szCs w:val="24"/>
              </w:rPr>
              <w:t>條號及條文</w:t>
            </w:r>
          </w:p>
        </w:tc>
        <w:tc>
          <w:tcPr>
            <w:tcW w:w="4465" w:type="dxa"/>
          </w:tcPr>
          <w:p w:rsidR="00300FA2" w:rsidRPr="00300FA2" w:rsidRDefault="00300FA2" w:rsidP="00300FA2">
            <w:pPr>
              <w:jc w:val="center"/>
              <w:rPr>
                <w:rFonts w:ascii="標楷體" w:eastAsia="標楷體" w:hAnsi="標楷體"/>
              </w:rPr>
            </w:pPr>
            <w:r w:rsidRPr="00300FA2">
              <w:rPr>
                <w:rFonts w:ascii="標楷體" w:eastAsia="標楷體" w:hAnsi="標楷體" w:cs="NanumGothic" w:hint="eastAsia"/>
                <w:szCs w:val="24"/>
              </w:rPr>
              <w:t>說明</w:t>
            </w:r>
          </w:p>
        </w:tc>
      </w:tr>
      <w:tr w:rsidR="00300FA2" w:rsidRPr="00480F54" w:rsidTr="00A918DC">
        <w:tc>
          <w:tcPr>
            <w:tcW w:w="4148" w:type="dxa"/>
          </w:tcPr>
          <w:p w:rsidR="00300FA2" w:rsidRPr="00480F54" w:rsidRDefault="00300FA2" w:rsidP="00300FA2">
            <w:pPr>
              <w:jc w:val="both"/>
              <w:rPr>
                <w:rFonts w:ascii="標楷體" w:eastAsia="標楷體" w:hAnsi="標楷體" w:cs="NanumGothic"/>
                <w:szCs w:val="24"/>
              </w:rPr>
            </w:pPr>
            <w:r w:rsidRPr="00480F54">
              <w:rPr>
                <w:rFonts w:ascii="標楷體" w:eastAsia="標楷體" w:hAnsi="標楷體" w:cs="NanumGothic" w:hint="eastAsia"/>
                <w:szCs w:val="24"/>
              </w:rPr>
              <w:t>第一條(法源)</w:t>
            </w:r>
          </w:p>
          <w:p w:rsidR="00300FA2" w:rsidRPr="00480F54" w:rsidRDefault="00300FA2" w:rsidP="00A0206C">
            <w:pPr>
              <w:rPr>
                <w:rFonts w:ascii="標楷體" w:eastAsia="標楷體" w:hAnsi="標楷體"/>
              </w:rPr>
            </w:pPr>
            <w:r w:rsidRPr="00480F54">
              <w:rPr>
                <w:rFonts w:ascii="標楷體" w:eastAsia="標楷體" w:hAnsi="標楷體" w:cs="NanumGothic" w:hint="eastAsia"/>
                <w:szCs w:val="24"/>
              </w:rPr>
              <w:t>本辦法依據律師法第二十二條第四項、第五項及本會章程第三十五條第五項、第六項規定</w:t>
            </w:r>
            <w:r>
              <w:rPr>
                <w:rFonts w:ascii="標楷體" w:eastAsia="標楷體" w:hAnsi="標楷體" w:cs="NanumGothic" w:hint="eastAsia"/>
                <w:szCs w:val="24"/>
              </w:rPr>
              <w:t>訂</w:t>
            </w:r>
            <w:r w:rsidRPr="00480F54">
              <w:rPr>
                <w:rFonts w:ascii="標楷體" w:eastAsia="標楷體" w:hAnsi="標楷體" w:cs="NanumGothic" w:hint="eastAsia"/>
                <w:szCs w:val="24"/>
              </w:rPr>
              <w:t>定。</w:t>
            </w:r>
          </w:p>
        </w:tc>
        <w:tc>
          <w:tcPr>
            <w:tcW w:w="4465" w:type="dxa"/>
          </w:tcPr>
          <w:p w:rsidR="00300FA2" w:rsidRPr="00300FA2" w:rsidRDefault="00300FA2" w:rsidP="00FE5E2E">
            <w:pPr>
              <w:rPr>
                <w:rFonts w:ascii="標楷體" w:eastAsia="標楷體" w:hAnsi="標楷體"/>
              </w:rPr>
            </w:pPr>
            <w:r w:rsidRPr="00480F54">
              <w:rPr>
                <w:rFonts w:ascii="標楷體" w:eastAsia="標楷體" w:hAnsi="標楷體" w:cs="NanumGothic" w:hint="eastAsia"/>
                <w:szCs w:val="24"/>
              </w:rPr>
              <w:t>為鼓勵律師持續在職進修，以精進律師專業領域之知識，達成保障委任當事人權益之目的，依律師法、章程規定訂定「律師專業領域進修暨證明請領辦法」。</w:t>
            </w:r>
          </w:p>
        </w:tc>
      </w:tr>
      <w:tr w:rsidR="00480F54" w:rsidRPr="00480F54" w:rsidTr="00A918DC">
        <w:tc>
          <w:tcPr>
            <w:tcW w:w="4148" w:type="dxa"/>
          </w:tcPr>
          <w:p w:rsidR="00D905CC" w:rsidRPr="00480F54" w:rsidRDefault="00D905CC" w:rsidP="00D905CC">
            <w:pPr>
              <w:rPr>
                <w:rFonts w:ascii="標楷體" w:eastAsia="標楷體" w:hAnsi="標楷體"/>
              </w:rPr>
            </w:pPr>
            <w:r w:rsidRPr="00480F54">
              <w:rPr>
                <w:rFonts w:ascii="標楷體" w:eastAsia="標楷體" w:hAnsi="標楷體" w:hint="eastAsia"/>
              </w:rPr>
              <w:t>第二條(專業科目)</w:t>
            </w:r>
          </w:p>
          <w:p w:rsidR="00D905CC" w:rsidRPr="00480F54" w:rsidRDefault="00D905CC" w:rsidP="00D905CC">
            <w:pPr>
              <w:rPr>
                <w:rFonts w:ascii="標楷體" w:eastAsia="標楷體" w:hAnsi="標楷體"/>
              </w:rPr>
            </w:pPr>
            <w:r w:rsidRPr="00480F54">
              <w:rPr>
                <w:rFonts w:ascii="標楷體" w:eastAsia="標楷體" w:hAnsi="標楷體" w:hint="eastAsia"/>
              </w:rPr>
              <w:t>本辦法所稱專業領域進修科目為</w:t>
            </w:r>
            <w:r w:rsidR="00882A7A">
              <w:rPr>
                <w:rFonts w:ascii="標楷體" w:eastAsia="標楷體" w:hAnsi="標楷體" w:hint="eastAsia"/>
              </w:rPr>
              <w:t>：</w:t>
            </w:r>
          </w:p>
          <w:p w:rsidR="00D905CC" w:rsidRPr="00480F54" w:rsidRDefault="00D905CC" w:rsidP="00D905CC">
            <w:pPr>
              <w:rPr>
                <w:rFonts w:ascii="標楷體" w:eastAsia="標楷體" w:hAnsi="標楷體"/>
              </w:rPr>
            </w:pPr>
            <w:r w:rsidRPr="00480F54">
              <w:rPr>
                <w:rFonts w:ascii="標楷體" w:eastAsia="標楷體" w:hAnsi="標楷體" w:hint="eastAsia"/>
              </w:rPr>
              <w:t>一、不動產法律。</w:t>
            </w:r>
          </w:p>
          <w:p w:rsidR="00D905CC" w:rsidRPr="00480F54" w:rsidRDefault="00D905CC" w:rsidP="00D905CC">
            <w:pPr>
              <w:rPr>
                <w:rFonts w:ascii="標楷體" w:eastAsia="標楷體" w:hAnsi="標楷體"/>
              </w:rPr>
            </w:pPr>
            <w:r w:rsidRPr="00480F54">
              <w:rPr>
                <w:rFonts w:ascii="標楷體" w:eastAsia="標楷體" w:hAnsi="標楷體" w:hint="eastAsia"/>
              </w:rPr>
              <w:t>二、家事法律。</w:t>
            </w:r>
          </w:p>
          <w:p w:rsidR="00D905CC" w:rsidRPr="00480F54" w:rsidRDefault="00D905CC" w:rsidP="00D905CC">
            <w:pPr>
              <w:rPr>
                <w:rFonts w:ascii="標楷體" w:eastAsia="標楷體" w:hAnsi="標楷體"/>
              </w:rPr>
            </w:pPr>
            <w:r w:rsidRPr="00480F54">
              <w:rPr>
                <w:rFonts w:ascii="標楷體" w:eastAsia="標楷體" w:hAnsi="標楷體" w:hint="eastAsia"/>
              </w:rPr>
              <w:t>三、勞動法律。</w:t>
            </w:r>
          </w:p>
          <w:p w:rsidR="00D905CC" w:rsidRPr="00480F54" w:rsidRDefault="00D905CC" w:rsidP="00D905CC">
            <w:pPr>
              <w:rPr>
                <w:rFonts w:ascii="標楷體" w:eastAsia="標楷體" w:hAnsi="標楷體"/>
              </w:rPr>
            </w:pPr>
            <w:r w:rsidRPr="00480F54">
              <w:rPr>
                <w:rFonts w:ascii="標楷體" w:eastAsia="標楷體" w:hAnsi="標楷體" w:hint="eastAsia"/>
              </w:rPr>
              <w:t>四、營建及工程法律。</w:t>
            </w:r>
          </w:p>
          <w:p w:rsidR="00D905CC" w:rsidRPr="00480F54" w:rsidRDefault="00D905CC" w:rsidP="00D905CC">
            <w:pPr>
              <w:rPr>
                <w:rFonts w:ascii="標楷體" w:eastAsia="標楷體" w:hAnsi="標楷體"/>
              </w:rPr>
            </w:pPr>
            <w:r w:rsidRPr="00480F54">
              <w:rPr>
                <w:rFonts w:ascii="標楷體" w:eastAsia="標楷體" w:hAnsi="標楷體" w:hint="eastAsia"/>
              </w:rPr>
              <w:t>五、金融證券法律。</w:t>
            </w:r>
          </w:p>
          <w:p w:rsidR="00D905CC" w:rsidRPr="00480F54" w:rsidRDefault="00D905CC" w:rsidP="00D905CC">
            <w:pPr>
              <w:rPr>
                <w:rFonts w:ascii="標楷體" w:eastAsia="標楷體" w:hAnsi="標楷體"/>
              </w:rPr>
            </w:pPr>
            <w:r w:rsidRPr="00480F54">
              <w:rPr>
                <w:rFonts w:ascii="標楷體" w:eastAsia="標楷體" w:hAnsi="標楷體" w:hint="eastAsia"/>
              </w:rPr>
              <w:t>六、稅務法律。</w:t>
            </w:r>
          </w:p>
          <w:p w:rsidR="00D905CC" w:rsidRPr="00480F54" w:rsidRDefault="00D905CC" w:rsidP="00D905CC">
            <w:pPr>
              <w:rPr>
                <w:rFonts w:ascii="標楷體" w:eastAsia="標楷體" w:hAnsi="標楷體"/>
              </w:rPr>
            </w:pPr>
            <w:r w:rsidRPr="00480F54">
              <w:rPr>
                <w:rFonts w:ascii="標楷體" w:eastAsia="標楷體" w:hAnsi="標楷體" w:hint="eastAsia"/>
              </w:rPr>
              <w:t>七、智慧財產法律。</w:t>
            </w:r>
          </w:p>
          <w:p w:rsidR="00D905CC" w:rsidRPr="00480F54" w:rsidRDefault="00D905CC" w:rsidP="00D905CC">
            <w:pPr>
              <w:rPr>
                <w:rFonts w:ascii="標楷體" w:eastAsia="標楷體" w:hAnsi="標楷體"/>
              </w:rPr>
            </w:pPr>
            <w:r w:rsidRPr="00480F54">
              <w:rPr>
                <w:rFonts w:ascii="標楷體" w:eastAsia="標楷體" w:hAnsi="標楷體" w:hint="eastAsia"/>
              </w:rPr>
              <w:t>八、醫療法律。</w:t>
            </w:r>
          </w:p>
          <w:p w:rsidR="00E602B6" w:rsidRPr="00480F54" w:rsidRDefault="00C42146" w:rsidP="00D905CC">
            <w:pPr>
              <w:rPr>
                <w:rFonts w:ascii="標楷體" w:eastAsia="標楷體" w:hAnsi="標楷體"/>
              </w:rPr>
            </w:pPr>
            <w:r w:rsidRPr="00480F54">
              <w:rPr>
                <w:rFonts w:ascii="標楷體" w:eastAsia="標楷體" w:hAnsi="標楷體" w:hint="eastAsia"/>
              </w:rPr>
              <w:t>九、</w:t>
            </w:r>
            <w:r w:rsidR="00C608E1" w:rsidRPr="00480F54">
              <w:rPr>
                <w:rFonts w:ascii="標楷體" w:eastAsia="標楷體" w:hAnsi="標楷體" w:hint="eastAsia"/>
              </w:rPr>
              <w:t>替代性爭議解決（ADR）法律</w:t>
            </w:r>
            <w:r w:rsidR="00546D13" w:rsidRPr="00480F54">
              <w:rPr>
                <w:rFonts w:ascii="標楷體" w:eastAsia="標楷體" w:hAnsi="標楷體" w:hint="eastAsia"/>
              </w:rPr>
              <w:t>。</w:t>
            </w:r>
          </w:p>
          <w:p w:rsidR="00262FEE" w:rsidRPr="00480F54" w:rsidRDefault="00262FEE" w:rsidP="00D905CC">
            <w:pPr>
              <w:rPr>
                <w:rFonts w:ascii="標楷體" w:eastAsia="標楷體" w:hAnsi="標楷體"/>
              </w:rPr>
            </w:pPr>
            <w:r w:rsidRPr="00480F54">
              <w:rPr>
                <w:rFonts w:ascii="標楷體" w:eastAsia="標楷體" w:hAnsi="標楷體" w:hint="eastAsia"/>
              </w:rPr>
              <w:t>十、信託法律。</w:t>
            </w:r>
          </w:p>
          <w:p w:rsidR="00D905CC" w:rsidRPr="00480F54" w:rsidRDefault="00A248C2" w:rsidP="00D905CC">
            <w:pPr>
              <w:rPr>
                <w:rFonts w:ascii="標楷體" w:eastAsia="標楷體" w:hAnsi="標楷體"/>
              </w:rPr>
            </w:pPr>
            <w:r w:rsidRPr="00480F54">
              <w:rPr>
                <w:rFonts w:ascii="標楷體" w:eastAsia="標楷體" w:hAnsi="標楷體" w:hint="eastAsia"/>
              </w:rPr>
              <w:t>十</w:t>
            </w:r>
            <w:r w:rsidR="00262FEE" w:rsidRPr="00480F54">
              <w:rPr>
                <w:rFonts w:ascii="標楷體" w:eastAsia="標楷體" w:hAnsi="標楷體" w:hint="eastAsia"/>
              </w:rPr>
              <w:t>一</w:t>
            </w:r>
            <w:r w:rsidR="00D905CC" w:rsidRPr="00480F54">
              <w:rPr>
                <w:rFonts w:ascii="標楷體" w:eastAsia="標楷體" w:hAnsi="標楷體" w:hint="eastAsia"/>
              </w:rPr>
              <w:t>、經本會理事、監事聯席會議決議增加之其他專業領域</w:t>
            </w:r>
            <w:r w:rsidR="00071CAC" w:rsidRPr="00480F54">
              <w:rPr>
                <w:rFonts w:ascii="標楷體" w:eastAsia="標楷體" w:hAnsi="標楷體" w:hint="eastAsia"/>
              </w:rPr>
              <w:t>進修</w:t>
            </w:r>
            <w:r w:rsidR="00D905CC" w:rsidRPr="00480F54">
              <w:rPr>
                <w:rFonts w:ascii="標楷體" w:eastAsia="標楷體" w:hAnsi="標楷體" w:hint="eastAsia"/>
              </w:rPr>
              <w:t>科目。</w:t>
            </w:r>
          </w:p>
          <w:p w:rsidR="006B3A1C" w:rsidRPr="004F32D2" w:rsidRDefault="006B3A1C">
            <w:pPr>
              <w:rPr>
                <w:rFonts w:ascii="標楷體" w:eastAsia="標楷體" w:hAnsi="標楷體"/>
              </w:rPr>
            </w:pPr>
          </w:p>
        </w:tc>
        <w:tc>
          <w:tcPr>
            <w:tcW w:w="4465" w:type="dxa"/>
          </w:tcPr>
          <w:p w:rsidR="00030FD9" w:rsidRPr="00480F54" w:rsidRDefault="00827623" w:rsidP="00030FD9">
            <w:pPr>
              <w:pStyle w:val="a8"/>
              <w:numPr>
                <w:ilvl w:val="0"/>
                <w:numId w:val="1"/>
              </w:numPr>
              <w:ind w:leftChars="0" w:left="245" w:hanging="245"/>
              <w:rPr>
                <w:rFonts w:ascii="標楷體" w:eastAsia="標楷體" w:hAnsi="標楷體"/>
              </w:rPr>
            </w:pPr>
            <w:r w:rsidRPr="00480F54">
              <w:rPr>
                <w:rFonts w:ascii="標楷體" w:eastAsia="標楷體" w:hAnsi="標楷體" w:hint="eastAsia"/>
              </w:rPr>
              <w:t>說明專業領域</w:t>
            </w:r>
            <w:r w:rsidR="00B11C45">
              <w:rPr>
                <w:rFonts w:ascii="標楷體" w:eastAsia="標楷體" w:hAnsi="標楷體" w:hint="eastAsia"/>
              </w:rPr>
              <w:t>進修</w:t>
            </w:r>
            <w:r w:rsidRPr="00480F54">
              <w:rPr>
                <w:rFonts w:ascii="標楷體" w:eastAsia="標楷體" w:hAnsi="標楷體" w:hint="eastAsia"/>
              </w:rPr>
              <w:t>之科目。</w:t>
            </w:r>
            <w:r w:rsidR="00222D7E" w:rsidRPr="00480F54">
              <w:rPr>
                <w:rFonts w:ascii="標楷體" w:eastAsia="標楷體" w:hAnsi="標楷體" w:hint="eastAsia"/>
              </w:rPr>
              <w:t>各該專業領域進修科目之具體內容，由</w:t>
            </w:r>
            <w:r w:rsidR="0049220B">
              <w:rPr>
                <w:rFonts w:ascii="標楷體" w:eastAsia="標楷體" w:hAnsi="標楷體" w:hint="eastAsia"/>
              </w:rPr>
              <w:t>本會之相關</w:t>
            </w:r>
            <w:r w:rsidR="00222D7E" w:rsidRPr="00480F54">
              <w:rPr>
                <w:rFonts w:ascii="標楷體" w:eastAsia="標楷體" w:hAnsi="標楷體" w:hint="eastAsia"/>
              </w:rPr>
              <w:t>法律委員會自行決定</w:t>
            </w:r>
            <w:r w:rsidR="0049220B">
              <w:rPr>
                <w:rFonts w:ascii="標楷體" w:eastAsia="標楷體" w:hAnsi="標楷體" w:hint="eastAsia"/>
              </w:rPr>
              <w:t>。</w:t>
            </w:r>
            <w:r w:rsidR="00222D7E" w:rsidRPr="00480F54">
              <w:rPr>
                <w:rFonts w:ascii="標楷體" w:eastAsia="標楷體" w:hAnsi="標楷體" w:hint="eastAsia"/>
              </w:rPr>
              <w:t>舉例而言，第五款所稱金融證券法律，通常可指金融控股公司、銀行、證券、投資人保護及相關法律領域。</w:t>
            </w:r>
          </w:p>
          <w:p w:rsidR="00030FD9" w:rsidRPr="0050539C" w:rsidRDefault="00827623" w:rsidP="00030FD9">
            <w:pPr>
              <w:pStyle w:val="a8"/>
              <w:numPr>
                <w:ilvl w:val="0"/>
                <w:numId w:val="1"/>
              </w:numPr>
              <w:ind w:leftChars="0" w:left="245" w:hanging="245"/>
              <w:rPr>
                <w:rFonts w:ascii="標楷體" w:eastAsia="標楷體" w:hAnsi="標楷體"/>
              </w:rPr>
            </w:pPr>
            <w:r w:rsidRPr="00030FD9">
              <w:rPr>
                <w:rFonts w:ascii="標楷體" w:eastAsia="標楷體" w:hAnsi="標楷體" w:hint="eastAsia"/>
              </w:rPr>
              <w:t>為保持與時俱進之彈性，</w:t>
            </w:r>
            <w:r w:rsidR="00520C8B" w:rsidRPr="00030FD9">
              <w:rPr>
                <w:rFonts w:ascii="標楷體" w:eastAsia="標楷體" w:hAnsi="標楷體" w:hint="eastAsia"/>
              </w:rPr>
              <w:t>爰規定</w:t>
            </w:r>
            <w:r w:rsidRPr="00030FD9">
              <w:rPr>
                <w:rFonts w:ascii="標楷體" w:eastAsia="標楷體" w:hAnsi="標楷體" w:hint="eastAsia"/>
              </w:rPr>
              <w:t>經本會理事、監事聯席會議決議後，得增加其他專業領域</w:t>
            </w:r>
            <w:r w:rsidR="0049220B" w:rsidRPr="00030FD9">
              <w:rPr>
                <w:rFonts w:ascii="標楷體" w:eastAsia="標楷體" w:hAnsi="標楷體" w:hint="eastAsia"/>
              </w:rPr>
              <w:t>進修</w:t>
            </w:r>
            <w:r w:rsidRPr="00030FD9">
              <w:rPr>
                <w:rFonts w:ascii="標楷體" w:eastAsia="標楷體" w:hAnsi="標楷體" w:hint="eastAsia"/>
              </w:rPr>
              <w:t>科目。</w:t>
            </w:r>
          </w:p>
          <w:p w:rsidR="000F375D" w:rsidRPr="00480F54" w:rsidRDefault="000F375D" w:rsidP="004F32D2"/>
        </w:tc>
      </w:tr>
      <w:tr w:rsidR="00480F54" w:rsidRPr="00480F54" w:rsidTr="00A918DC">
        <w:tc>
          <w:tcPr>
            <w:tcW w:w="4148" w:type="dxa"/>
          </w:tcPr>
          <w:p w:rsidR="00C13027" w:rsidRPr="00480F54" w:rsidRDefault="00C13027" w:rsidP="00C13027">
            <w:pPr>
              <w:rPr>
                <w:rFonts w:ascii="標楷體" w:eastAsia="標楷體" w:hAnsi="標楷體"/>
              </w:rPr>
            </w:pPr>
            <w:r w:rsidRPr="00480F54">
              <w:rPr>
                <w:rFonts w:ascii="標楷體" w:eastAsia="標楷體" w:hAnsi="標楷體" w:hint="eastAsia"/>
              </w:rPr>
              <w:t>第三條(課綱)</w:t>
            </w:r>
          </w:p>
          <w:p w:rsidR="00C13027" w:rsidRPr="00480F54" w:rsidRDefault="00C13027" w:rsidP="00C13027">
            <w:pPr>
              <w:rPr>
                <w:rFonts w:ascii="標楷體" w:eastAsia="標楷體" w:hAnsi="標楷體"/>
              </w:rPr>
            </w:pPr>
            <w:r w:rsidRPr="00480F54">
              <w:rPr>
                <w:rFonts w:ascii="標楷體" w:eastAsia="標楷體" w:hAnsi="標楷體" w:hint="eastAsia"/>
              </w:rPr>
              <w:t>專業領域進修科目應訂定課綱。</w:t>
            </w:r>
          </w:p>
          <w:p w:rsidR="00C13027" w:rsidRPr="00480F54" w:rsidRDefault="00C13027" w:rsidP="00C13027">
            <w:pPr>
              <w:rPr>
                <w:rFonts w:ascii="標楷體" w:eastAsia="標楷體" w:hAnsi="標楷體"/>
              </w:rPr>
            </w:pPr>
            <w:r w:rsidRPr="00480F54">
              <w:rPr>
                <w:rFonts w:ascii="標楷體" w:eastAsia="標楷體" w:hAnsi="標楷體" w:hint="eastAsia"/>
              </w:rPr>
              <w:t>課綱應考量該專業領域</w:t>
            </w:r>
            <w:r w:rsidR="00B11C45">
              <w:rPr>
                <w:rFonts w:ascii="標楷體" w:eastAsia="標楷體" w:hAnsi="標楷體" w:hint="eastAsia"/>
              </w:rPr>
              <w:t>進修</w:t>
            </w:r>
            <w:r w:rsidRPr="00480F54">
              <w:rPr>
                <w:rFonts w:ascii="標楷體" w:eastAsia="標楷體" w:hAnsi="標楷體" w:hint="eastAsia"/>
              </w:rPr>
              <w:t>課程之專業性，秉持適度及彈性原則，為綱要性、方向性之訂定。</w:t>
            </w:r>
          </w:p>
          <w:p w:rsidR="00C13027" w:rsidRPr="00480F54" w:rsidRDefault="008B3759" w:rsidP="00C13027">
            <w:pPr>
              <w:rPr>
                <w:rFonts w:ascii="標楷體" w:eastAsia="標楷體" w:hAnsi="標楷體"/>
                <w:shd w:val="pct15" w:color="auto" w:fill="FFFFFF"/>
              </w:rPr>
            </w:pPr>
            <w:r w:rsidRPr="008B3759">
              <w:rPr>
                <w:rFonts w:ascii="標楷體" w:eastAsia="標楷體" w:hAnsi="標楷體" w:hint="eastAsia"/>
              </w:rPr>
              <w:t>專業領域進修科目之相關法律委員會訂定課綱時，應邀請本會在職進修委員會、律師學院、專業律師制度委員會及地方公會代表出席；亦得聘請學者專家提供意見。課綱修訂時亦同。</w:t>
            </w:r>
          </w:p>
          <w:p w:rsidR="00C13027" w:rsidRPr="00480F54" w:rsidRDefault="00C13027" w:rsidP="00C13027">
            <w:pPr>
              <w:rPr>
                <w:rFonts w:ascii="標楷體" w:eastAsia="標楷體" w:hAnsi="標楷體"/>
              </w:rPr>
            </w:pPr>
          </w:p>
        </w:tc>
        <w:tc>
          <w:tcPr>
            <w:tcW w:w="4465" w:type="dxa"/>
          </w:tcPr>
          <w:p w:rsidR="00030FD9" w:rsidRPr="00480F54" w:rsidRDefault="00C712D1" w:rsidP="00030FD9">
            <w:pPr>
              <w:pStyle w:val="a8"/>
              <w:numPr>
                <w:ilvl w:val="0"/>
                <w:numId w:val="12"/>
              </w:numPr>
              <w:ind w:leftChars="0" w:left="245" w:hanging="245"/>
              <w:rPr>
                <w:rFonts w:ascii="標楷體" w:eastAsia="標楷體" w:hAnsi="標楷體"/>
              </w:rPr>
            </w:pPr>
            <w:r>
              <w:rPr>
                <w:rFonts w:ascii="標楷體" w:eastAsia="標楷體" w:hAnsi="標楷體" w:hint="eastAsia"/>
              </w:rPr>
              <w:t>為使</w:t>
            </w:r>
            <w:r w:rsidR="00C13027" w:rsidRPr="00480F54">
              <w:rPr>
                <w:rFonts w:ascii="標楷體" w:eastAsia="標楷體" w:hAnsi="標楷體" w:hint="eastAsia"/>
              </w:rPr>
              <w:t>專業領域進修科目</w:t>
            </w:r>
            <w:r>
              <w:rPr>
                <w:rFonts w:ascii="標楷體" w:eastAsia="標楷體" w:hAnsi="標楷體" w:hint="eastAsia"/>
              </w:rPr>
              <w:t>符合專業、完整</w:t>
            </w:r>
            <w:r w:rsidR="00D86001">
              <w:rPr>
                <w:rFonts w:ascii="標楷體" w:eastAsia="標楷體" w:hAnsi="標楷體" w:hint="eastAsia"/>
              </w:rPr>
              <w:t>、有系統</w:t>
            </w:r>
            <w:r>
              <w:rPr>
                <w:rFonts w:ascii="標楷體" w:eastAsia="標楷體" w:hAnsi="標楷體" w:hint="eastAsia"/>
              </w:rPr>
              <w:t>等要求，</w:t>
            </w:r>
            <w:r w:rsidR="00030FD9">
              <w:rPr>
                <w:rFonts w:ascii="標楷體" w:eastAsia="標楷體" w:hAnsi="標楷體" w:hint="eastAsia"/>
              </w:rPr>
              <w:t>裨以精進律師專業知識，</w:t>
            </w:r>
            <w:r>
              <w:rPr>
                <w:rFonts w:ascii="標楷體" w:eastAsia="標楷體" w:hAnsi="標楷體" w:hint="eastAsia"/>
              </w:rPr>
              <w:t>爰規定專業領域進修科目應</w:t>
            </w:r>
            <w:r w:rsidR="00C13027" w:rsidRPr="00480F54">
              <w:rPr>
                <w:rFonts w:ascii="標楷體" w:eastAsia="標楷體" w:hAnsi="標楷體" w:hint="eastAsia"/>
              </w:rPr>
              <w:t>訂定課綱</w:t>
            </w:r>
            <w:r>
              <w:rPr>
                <w:rFonts w:ascii="標楷體" w:eastAsia="標楷體" w:hAnsi="標楷體" w:hint="eastAsia"/>
              </w:rPr>
              <w:t>。</w:t>
            </w:r>
          </w:p>
          <w:p w:rsidR="00030FD9" w:rsidRPr="00030FD9" w:rsidRDefault="00C13027" w:rsidP="00030FD9">
            <w:pPr>
              <w:pStyle w:val="a8"/>
              <w:numPr>
                <w:ilvl w:val="0"/>
                <w:numId w:val="12"/>
              </w:numPr>
              <w:ind w:leftChars="0" w:left="245" w:hanging="245"/>
              <w:rPr>
                <w:rFonts w:ascii="標楷體" w:eastAsia="標楷體" w:hAnsi="標楷體"/>
              </w:rPr>
            </w:pPr>
            <w:r w:rsidRPr="00030FD9">
              <w:rPr>
                <w:rFonts w:ascii="標楷體" w:eastAsia="標楷體" w:hAnsi="標楷體" w:hint="eastAsia"/>
              </w:rPr>
              <w:t>考量</w:t>
            </w:r>
            <w:r w:rsidR="00C712D1" w:rsidRPr="00030FD9">
              <w:rPr>
                <w:rFonts w:ascii="標楷體" w:eastAsia="標楷體" w:hAnsi="標楷體" w:hint="eastAsia"/>
              </w:rPr>
              <w:t>各</w:t>
            </w:r>
            <w:r w:rsidRPr="00030FD9">
              <w:rPr>
                <w:rFonts w:ascii="標楷體" w:eastAsia="標楷體" w:hAnsi="標楷體" w:hint="eastAsia"/>
              </w:rPr>
              <w:t>該專業領域</w:t>
            </w:r>
            <w:r w:rsidR="00C712D1" w:rsidRPr="00030FD9">
              <w:rPr>
                <w:rFonts w:ascii="標楷體" w:eastAsia="標楷體" w:hAnsi="標楷體" w:hint="eastAsia"/>
              </w:rPr>
              <w:t>進修科目</w:t>
            </w:r>
            <w:r w:rsidRPr="00030FD9">
              <w:rPr>
                <w:rFonts w:ascii="標楷體" w:eastAsia="標楷體" w:hAnsi="標楷體" w:hint="eastAsia"/>
              </w:rPr>
              <w:t>之</w:t>
            </w:r>
            <w:r w:rsidR="00962F33">
              <w:rPr>
                <w:rFonts w:ascii="標楷體" w:eastAsia="標楷體" w:hAnsi="標楷體" w:hint="eastAsia"/>
              </w:rPr>
              <w:t>課綱不能鉅細靡遺</w:t>
            </w:r>
            <w:r w:rsidRPr="00030FD9">
              <w:rPr>
                <w:rFonts w:ascii="標楷體" w:eastAsia="標楷體" w:hAnsi="標楷體" w:hint="eastAsia"/>
              </w:rPr>
              <w:t>，且為避免過度干預</w:t>
            </w:r>
            <w:r w:rsidR="00336450" w:rsidRPr="00030FD9">
              <w:rPr>
                <w:rFonts w:ascii="標楷體" w:eastAsia="標楷體" w:hAnsi="標楷體" w:hint="eastAsia"/>
              </w:rPr>
              <w:t>各</w:t>
            </w:r>
            <w:r w:rsidRPr="00030FD9">
              <w:rPr>
                <w:rFonts w:ascii="標楷體" w:eastAsia="標楷體" w:hAnsi="標楷體" w:hint="eastAsia"/>
              </w:rPr>
              <w:t>該專業</w:t>
            </w:r>
            <w:r w:rsidR="00336450" w:rsidRPr="00030FD9">
              <w:rPr>
                <w:rFonts w:ascii="標楷體" w:eastAsia="標楷體" w:hAnsi="標楷體" w:hint="eastAsia"/>
              </w:rPr>
              <w:t>領域進修</w:t>
            </w:r>
            <w:r w:rsidRPr="00030FD9">
              <w:rPr>
                <w:rFonts w:ascii="標楷體" w:eastAsia="標楷體" w:hAnsi="標楷體" w:hint="eastAsia"/>
              </w:rPr>
              <w:t>課程之規</w:t>
            </w:r>
            <w:r w:rsidR="00A0206C">
              <w:rPr>
                <w:rFonts w:ascii="標楷體" w:eastAsia="標楷體" w:hAnsi="標楷體" w:hint="eastAsia"/>
              </w:rPr>
              <w:t>畫</w:t>
            </w:r>
            <w:r w:rsidRPr="00030FD9">
              <w:rPr>
                <w:rFonts w:ascii="標楷體" w:eastAsia="標楷體" w:hAnsi="標楷體" w:hint="eastAsia"/>
              </w:rPr>
              <w:t>，課綱不宜瑣碎繁複，</w:t>
            </w:r>
            <w:r w:rsidR="00336450" w:rsidRPr="00030FD9">
              <w:rPr>
                <w:rFonts w:ascii="標楷體" w:eastAsia="標楷體" w:hAnsi="標楷體" w:hint="eastAsia"/>
              </w:rPr>
              <w:t>爰規定訂定課綱時，</w:t>
            </w:r>
            <w:r w:rsidRPr="00030FD9">
              <w:rPr>
                <w:rFonts w:ascii="標楷體" w:eastAsia="標楷體" w:hAnsi="標楷體" w:hint="eastAsia"/>
              </w:rPr>
              <w:t>應以適度及彈性原則，為綱要性、方向性之訂定。</w:t>
            </w:r>
          </w:p>
          <w:p w:rsidR="00C13027" w:rsidRPr="00F32151" w:rsidRDefault="00C712D1" w:rsidP="00030FD9">
            <w:pPr>
              <w:pStyle w:val="a8"/>
              <w:numPr>
                <w:ilvl w:val="0"/>
                <w:numId w:val="12"/>
              </w:numPr>
              <w:ind w:leftChars="0" w:left="245" w:hanging="245"/>
              <w:rPr>
                <w:rFonts w:ascii="標楷體" w:eastAsia="標楷體" w:hAnsi="標楷體"/>
              </w:rPr>
            </w:pPr>
            <w:r w:rsidRPr="00030FD9">
              <w:rPr>
                <w:rFonts w:ascii="標楷體" w:eastAsia="標楷體" w:hAnsi="標楷體" w:hint="eastAsia"/>
              </w:rPr>
              <w:t>為確保課綱</w:t>
            </w:r>
            <w:r w:rsidR="002B196B">
              <w:rPr>
                <w:rFonts w:ascii="標楷體" w:eastAsia="標楷體" w:hAnsi="標楷體" w:hint="eastAsia"/>
              </w:rPr>
              <w:t>之</w:t>
            </w:r>
            <w:r w:rsidRPr="00030FD9">
              <w:rPr>
                <w:rFonts w:ascii="標楷體" w:eastAsia="標楷體" w:hAnsi="標楷體" w:hint="eastAsia"/>
              </w:rPr>
              <w:t>專業性，爰規定由本會之相關法律委員會</w:t>
            </w:r>
            <w:r w:rsidR="0050539C">
              <w:rPr>
                <w:rFonts w:ascii="標楷體" w:eastAsia="標楷體" w:hAnsi="標楷體" w:hint="eastAsia"/>
              </w:rPr>
              <w:t>訂定課綱</w:t>
            </w:r>
            <w:r w:rsidRPr="00030FD9">
              <w:rPr>
                <w:rFonts w:ascii="標楷體" w:eastAsia="標楷體" w:hAnsi="標楷體" w:hint="eastAsia"/>
              </w:rPr>
              <w:t>；且</w:t>
            </w:r>
            <w:r w:rsidR="00F32151">
              <w:rPr>
                <w:rFonts w:ascii="標楷體" w:eastAsia="標楷體" w:hAnsi="標楷體" w:hint="eastAsia"/>
              </w:rPr>
              <w:t>因課綱為本會</w:t>
            </w:r>
            <w:r w:rsidR="00F175A2">
              <w:rPr>
                <w:rFonts w:ascii="標楷體" w:eastAsia="標楷體" w:hAnsi="標楷體" w:hint="eastAsia"/>
              </w:rPr>
              <w:t>依本辦法</w:t>
            </w:r>
            <w:r w:rsidR="00F32151">
              <w:rPr>
                <w:rFonts w:ascii="標楷體" w:eastAsia="標楷體" w:hAnsi="標楷體" w:hint="eastAsia"/>
              </w:rPr>
              <w:t>舉（合）辦課程之基礎，</w:t>
            </w:r>
            <w:r w:rsidR="0050539C">
              <w:rPr>
                <w:rFonts w:ascii="標楷體" w:eastAsia="標楷體" w:hAnsi="標楷體" w:hint="eastAsia"/>
              </w:rPr>
              <w:t>亦</w:t>
            </w:r>
            <w:r w:rsidR="00F32151">
              <w:rPr>
                <w:rFonts w:ascii="標楷體" w:eastAsia="標楷體" w:hAnsi="標楷體" w:hint="eastAsia"/>
              </w:rPr>
              <w:t>為認定時數之依據，有廣納各方意見之必要，爰規定</w:t>
            </w:r>
            <w:r w:rsidR="00962F33">
              <w:rPr>
                <w:rFonts w:ascii="標楷體" w:eastAsia="標楷體" w:hAnsi="標楷體" w:hint="eastAsia"/>
              </w:rPr>
              <w:t>本會之相關</w:t>
            </w:r>
            <w:r w:rsidR="00962F33">
              <w:rPr>
                <w:rFonts w:ascii="標楷體" w:eastAsia="標楷體" w:hAnsi="標楷體" w:hint="eastAsia"/>
              </w:rPr>
              <w:lastRenderedPageBreak/>
              <w:t>法律委員會</w:t>
            </w:r>
            <w:r w:rsidRPr="00030FD9">
              <w:rPr>
                <w:rFonts w:ascii="標楷體" w:eastAsia="標楷體" w:hAnsi="標楷體" w:hint="eastAsia"/>
              </w:rPr>
              <w:t>於訂定課綱時，應邀請本會在職進修委員會、律師學院、專業律師制度委員會及地方公會代表出席；亦得聘請學者專家提供意見。課綱修訂時亦同。</w:t>
            </w:r>
          </w:p>
        </w:tc>
      </w:tr>
      <w:tr w:rsidR="00480F54" w:rsidRPr="00480F54" w:rsidTr="00A918DC">
        <w:tc>
          <w:tcPr>
            <w:tcW w:w="4148" w:type="dxa"/>
          </w:tcPr>
          <w:p w:rsidR="00C13027" w:rsidRPr="00480F54" w:rsidRDefault="00C13027" w:rsidP="00C13027">
            <w:pPr>
              <w:rPr>
                <w:rFonts w:ascii="標楷體" w:eastAsia="標楷體" w:hAnsi="標楷體"/>
              </w:rPr>
            </w:pPr>
            <w:r w:rsidRPr="00480F54">
              <w:rPr>
                <w:rFonts w:ascii="標楷體" w:eastAsia="標楷體" w:hAnsi="標楷體" w:hint="eastAsia"/>
              </w:rPr>
              <w:lastRenderedPageBreak/>
              <w:t>第四條(課程之規畫及舉辦)</w:t>
            </w:r>
          </w:p>
          <w:p w:rsidR="00C13027" w:rsidRPr="00480F54" w:rsidRDefault="00C13027" w:rsidP="00C13027">
            <w:pPr>
              <w:rPr>
                <w:rFonts w:ascii="標楷體" w:eastAsia="標楷體" w:hAnsi="標楷體"/>
              </w:rPr>
            </w:pPr>
            <w:r w:rsidRPr="00480F54">
              <w:rPr>
                <w:rFonts w:ascii="標楷體" w:eastAsia="標楷體" w:hAnsi="標楷體" w:hint="eastAsia"/>
              </w:rPr>
              <w:t>專業領域進修課程之規畫，應符合課綱。</w:t>
            </w:r>
          </w:p>
          <w:p w:rsidR="00C13027" w:rsidRPr="00480F54" w:rsidRDefault="00C13027" w:rsidP="00C13027">
            <w:pPr>
              <w:rPr>
                <w:rFonts w:ascii="標楷體" w:eastAsia="標楷體" w:hAnsi="標楷體"/>
              </w:rPr>
            </w:pPr>
            <w:r w:rsidRPr="00480F54">
              <w:rPr>
                <w:rFonts w:ascii="標楷體" w:eastAsia="標楷體" w:hAnsi="標楷體" w:hint="eastAsia"/>
              </w:rPr>
              <w:t>前項專業領域進修課程由本會自行舉辦或與地方公會、其他機關團體合辦之。</w:t>
            </w:r>
          </w:p>
          <w:p w:rsidR="00366470" w:rsidRDefault="008B3759" w:rsidP="00C13027">
            <w:pPr>
              <w:rPr>
                <w:rFonts w:ascii="標楷體" w:eastAsia="標楷體" w:hAnsi="標楷體"/>
              </w:rPr>
            </w:pPr>
            <w:r w:rsidRPr="0030218D">
              <w:rPr>
                <w:rFonts w:ascii="標楷體" w:eastAsia="標楷體" w:hAnsi="標楷體"/>
              </w:rPr>
              <w:t>本會依前項自行舉辦或合辦之課程，應以律師學院之名義行之。</w:t>
            </w:r>
          </w:p>
          <w:p w:rsidR="00C93478" w:rsidRPr="00480F54" w:rsidRDefault="00C93478" w:rsidP="00C13027">
            <w:pPr>
              <w:rPr>
                <w:rFonts w:ascii="標楷體" w:eastAsia="標楷體" w:hAnsi="標楷體"/>
              </w:rPr>
            </w:pPr>
          </w:p>
        </w:tc>
        <w:tc>
          <w:tcPr>
            <w:tcW w:w="4465" w:type="dxa"/>
          </w:tcPr>
          <w:p w:rsidR="00F175A2" w:rsidRDefault="00D86001" w:rsidP="00F32151">
            <w:pPr>
              <w:pStyle w:val="a8"/>
              <w:numPr>
                <w:ilvl w:val="0"/>
                <w:numId w:val="15"/>
              </w:numPr>
              <w:ind w:leftChars="0" w:left="253" w:hanging="253"/>
              <w:rPr>
                <w:rFonts w:ascii="標楷體" w:eastAsia="標楷體" w:hAnsi="標楷體"/>
              </w:rPr>
            </w:pPr>
            <w:r>
              <w:rPr>
                <w:rFonts w:ascii="標楷體" w:eastAsia="標楷體" w:hAnsi="標楷體" w:hint="eastAsia"/>
              </w:rPr>
              <w:t>為確保專業領域進修課程之</w:t>
            </w:r>
            <w:r w:rsidR="000E4372">
              <w:rPr>
                <w:rFonts w:ascii="標楷體" w:eastAsia="標楷體" w:hAnsi="標楷體" w:hint="eastAsia"/>
              </w:rPr>
              <w:t>專業性</w:t>
            </w:r>
            <w:r w:rsidR="006936CD">
              <w:rPr>
                <w:rFonts w:ascii="標楷體" w:eastAsia="標楷體" w:hAnsi="標楷體" w:hint="eastAsia"/>
              </w:rPr>
              <w:t>，符合律師執業需求，</w:t>
            </w:r>
            <w:r w:rsidR="00935CE2">
              <w:rPr>
                <w:rFonts w:ascii="標楷體" w:eastAsia="標楷體" w:hAnsi="標楷體" w:hint="eastAsia"/>
              </w:rPr>
              <w:t>爰規定專業領域進修課程之規</w:t>
            </w:r>
            <w:r w:rsidR="006936CD">
              <w:rPr>
                <w:rFonts w:ascii="標楷體" w:eastAsia="標楷體" w:hAnsi="標楷體" w:hint="eastAsia"/>
              </w:rPr>
              <w:t>畫</w:t>
            </w:r>
            <w:r w:rsidR="00935CE2">
              <w:rPr>
                <w:rFonts w:ascii="標楷體" w:eastAsia="標楷體" w:hAnsi="標楷體" w:hint="eastAsia"/>
              </w:rPr>
              <w:t>，應符合課綱。</w:t>
            </w:r>
          </w:p>
          <w:p w:rsidR="00C13027" w:rsidRPr="00D6569C" w:rsidRDefault="00044188" w:rsidP="00044188">
            <w:pPr>
              <w:pStyle w:val="a8"/>
              <w:numPr>
                <w:ilvl w:val="0"/>
                <w:numId w:val="15"/>
              </w:numPr>
              <w:ind w:leftChars="0" w:left="253" w:hanging="253"/>
            </w:pPr>
            <w:r>
              <w:rPr>
                <w:rFonts w:ascii="標楷體" w:eastAsia="標楷體" w:hAnsi="標楷體" w:hint="eastAsia"/>
              </w:rPr>
              <w:t>為使有限資源得以合理分配及運用，爰規定</w:t>
            </w:r>
            <w:r w:rsidR="00C13027" w:rsidRPr="00F32151">
              <w:rPr>
                <w:rFonts w:ascii="標楷體" w:eastAsia="標楷體" w:hAnsi="標楷體" w:hint="eastAsia"/>
              </w:rPr>
              <w:t>本會得自辦或與地方公會、其他機關團體合辦專業領域進修課程。</w:t>
            </w:r>
          </w:p>
          <w:p w:rsidR="0050539C" w:rsidRPr="0050539C" w:rsidRDefault="00044188" w:rsidP="00D6569C">
            <w:pPr>
              <w:pStyle w:val="a8"/>
              <w:numPr>
                <w:ilvl w:val="0"/>
                <w:numId w:val="15"/>
              </w:numPr>
              <w:ind w:leftChars="0" w:left="253" w:hanging="253"/>
            </w:pPr>
            <w:r>
              <w:rPr>
                <w:rFonts w:ascii="標楷體" w:eastAsia="標楷體" w:hAnsi="標楷體" w:hint="eastAsia"/>
              </w:rPr>
              <w:t>為使本辦法之專業領域進修課程，得</w:t>
            </w:r>
            <w:r w:rsidR="009D65E0">
              <w:rPr>
                <w:rFonts w:ascii="標楷體" w:eastAsia="標楷體" w:hAnsi="標楷體" w:hint="eastAsia"/>
              </w:rPr>
              <w:t>與本會之</w:t>
            </w:r>
            <w:r w:rsidR="006936CD">
              <w:rPr>
                <w:rFonts w:ascii="標楷體" w:eastAsia="標楷體" w:hAnsi="標楷體" w:hint="eastAsia"/>
              </w:rPr>
              <w:t>其他</w:t>
            </w:r>
            <w:r w:rsidR="009D65E0">
              <w:rPr>
                <w:rFonts w:ascii="標楷體" w:eastAsia="標楷體" w:hAnsi="標楷體" w:hint="eastAsia"/>
              </w:rPr>
              <w:t>在職進修課程有所區分，</w:t>
            </w:r>
            <w:r w:rsidR="006936CD">
              <w:rPr>
                <w:rFonts w:ascii="標楷體" w:eastAsia="標楷體" w:hAnsi="標楷體" w:hint="eastAsia"/>
              </w:rPr>
              <w:t>並得使完成進修課程之律師建立個人形象，</w:t>
            </w:r>
            <w:r w:rsidR="009D65E0">
              <w:rPr>
                <w:rFonts w:ascii="標楷體" w:eastAsia="標楷體" w:hAnsi="標楷體" w:hint="eastAsia"/>
              </w:rPr>
              <w:t>爰規定本會依本辦法舉（合）辦之課程，應以本會律師學院之名義行之。</w:t>
            </w:r>
          </w:p>
          <w:p w:rsidR="00D6569C" w:rsidRPr="00480F54" w:rsidRDefault="00D6569C" w:rsidP="00DE7FE6"/>
        </w:tc>
      </w:tr>
      <w:tr w:rsidR="00480F54" w:rsidRPr="00480F54" w:rsidTr="00A918DC">
        <w:tc>
          <w:tcPr>
            <w:tcW w:w="4148" w:type="dxa"/>
          </w:tcPr>
          <w:p w:rsidR="00C13027" w:rsidRPr="00480F54" w:rsidRDefault="00C13027" w:rsidP="00C13027">
            <w:pPr>
              <w:rPr>
                <w:rFonts w:ascii="標楷體" w:eastAsia="標楷體" w:hAnsi="標楷體"/>
              </w:rPr>
            </w:pPr>
            <w:r w:rsidRPr="00480F54">
              <w:rPr>
                <w:rFonts w:ascii="標楷體" w:eastAsia="標楷體" w:hAnsi="標楷體" w:hint="eastAsia"/>
              </w:rPr>
              <w:t>第五條(請領</w:t>
            </w:r>
            <w:r w:rsidR="00B11C45">
              <w:rPr>
                <w:rFonts w:ascii="標楷體" w:eastAsia="標楷體" w:hAnsi="標楷體" w:hint="eastAsia"/>
              </w:rPr>
              <w:t>要</w:t>
            </w:r>
            <w:r w:rsidRPr="00480F54">
              <w:rPr>
                <w:rFonts w:ascii="標楷體" w:eastAsia="標楷體" w:hAnsi="標楷體" w:hint="eastAsia"/>
              </w:rPr>
              <w:t>件</w:t>
            </w:r>
            <w:r w:rsidR="000D26A9">
              <w:rPr>
                <w:rFonts w:ascii="標楷體" w:eastAsia="標楷體" w:hAnsi="標楷體" w:hint="eastAsia"/>
              </w:rPr>
              <w:t>一</w:t>
            </w:r>
            <w:r w:rsidRPr="00480F54">
              <w:rPr>
                <w:rFonts w:ascii="標楷體" w:eastAsia="標楷體" w:hAnsi="標楷體" w:hint="eastAsia"/>
              </w:rPr>
              <w:t>)</w:t>
            </w:r>
          </w:p>
          <w:p w:rsidR="00C13027" w:rsidRPr="00480F54" w:rsidRDefault="00C13027" w:rsidP="00C13027">
            <w:pPr>
              <w:rPr>
                <w:rFonts w:ascii="標楷體" w:eastAsia="標楷體" w:hAnsi="標楷體"/>
              </w:rPr>
            </w:pPr>
            <w:r w:rsidRPr="00480F54">
              <w:rPr>
                <w:rFonts w:ascii="標楷體" w:eastAsia="標楷體" w:hAnsi="標楷體" w:hint="eastAsia"/>
              </w:rPr>
              <w:t>個人會員參加前條專業領域進修課程或</w:t>
            </w:r>
            <w:r w:rsidRPr="00480F54">
              <w:rPr>
                <w:rFonts w:ascii="標楷體" w:eastAsia="標楷體" w:hAnsi="標楷體" w:hint="eastAsia"/>
                <w:szCs w:val="24"/>
              </w:rPr>
              <w:t>其他經本會認定</w:t>
            </w:r>
            <w:r w:rsidRPr="00480F54">
              <w:rPr>
                <w:rFonts w:ascii="標楷體" w:eastAsia="標楷體" w:hAnsi="標楷體" w:hint="eastAsia"/>
              </w:rPr>
              <w:t>符合課綱之專業領域進修課程，且符合下列條件之一者，得向本會請領專業領域進修證明：</w:t>
            </w:r>
          </w:p>
          <w:p w:rsidR="00C13027" w:rsidRPr="00480F54" w:rsidRDefault="00C13027" w:rsidP="00C13027">
            <w:pPr>
              <w:ind w:left="480" w:hangingChars="200" w:hanging="480"/>
              <w:rPr>
                <w:rFonts w:ascii="標楷體" w:eastAsia="標楷體" w:hAnsi="標楷體"/>
              </w:rPr>
            </w:pPr>
            <w:r w:rsidRPr="00480F54">
              <w:rPr>
                <w:rFonts w:ascii="標楷體" w:eastAsia="標楷體" w:hAnsi="標楷體" w:hint="eastAsia"/>
              </w:rPr>
              <w:t>一、參加同一專業領域進修科目之課程，一年內達四十小時以上者。</w:t>
            </w:r>
          </w:p>
          <w:p w:rsidR="00C13027" w:rsidRPr="00480F54" w:rsidRDefault="00C13027" w:rsidP="00C13027">
            <w:pPr>
              <w:ind w:left="480" w:hangingChars="200" w:hanging="480"/>
              <w:rPr>
                <w:rFonts w:ascii="標楷體" w:eastAsia="標楷體" w:hAnsi="標楷體"/>
              </w:rPr>
            </w:pPr>
            <w:r w:rsidRPr="00480F54">
              <w:rPr>
                <w:rFonts w:ascii="標楷體" w:eastAsia="標楷體" w:hAnsi="標楷體" w:hint="eastAsia"/>
              </w:rPr>
              <w:t>二、參加同一專業領域進修科目之課程，二年內達六十小時以上者。</w:t>
            </w:r>
          </w:p>
          <w:p w:rsidR="00C13027" w:rsidRPr="00480F54" w:rsidRDefault="00C13027" w:rsidP="00C13027">
            <w:pPr>
              <w:ind w:left="480" w:hangingChars="200" w:hanging="480"/>
              <w:rPr>
                <w:rFonts w:ascii="標楷體" w:eastAsia="標楷體" w:hAnsi="標楷體"/>
              </w:rPr>
            </w:pPr>
            <w:r w:rsidRPr="00480F54">
              <w:rPr>
                <w:rFonts w:ascii="標楷體" w:eastAsia="標楷體" w:hAnsi="標楷體" w:hint="eastAsia"/>
              </w:rPr>
              <w:t>三、參加同一專業領域進修科目之課程，三年內達八十小時以上者。</w:t>
            </w:r>
          </w:p>
          <w:p w:rsidR="00C13027" w:rsidRPr="00480F54" w:rsidRDefault="00C13027" w:rsidP="00C13027">
            <w:pPr>
              <w:rPr>
                <w:rFonts w:ascii="標楷體" w:eastAsia="標楷體" w:hAnsi="標楷體"/>
              </w:rPr>
            </w:pPr>
            <w:r w:rsidRPr="00480F54">
              <w:rPr>
                <w:rFonts w:ascii="標楷體" w:eastAsia="標楷體" w:hAnsi="標楷體" w:hint="eastAsia"/>
              </w:rPr>
              <w:t>前項所稱一年，以個人會員參加該專業領域進修課程第一次授課期日起算。</w:t>
            </w:r>
          </w:p>
          <w:p w:rsidR="00C13027" w:rsidRPr="00480F54" w:rsidRDefault="00C13027" w:rsidP="00C13027">
            <w:pPr>
              <w:rPr>
                <w:rFonts w:ascii="標楷體" w:eastAsia="標楷體" w:hAnsi="標楷體"/>
              </w:rPr>
            </w:pPr>
            <w:r w:rsidRPr="00480F54">
              <w:rPr>
                <w:rFonts w:ascii="標楷體" w:eastAsia="標楷體" w:hAnsi="標楷體" w:hint="eastAsia"/>
              </w:rPr>
              <w:t>參加前條</w:t>
            </w:r>
            <w:r w:rsidR="000738B4">
              <w:rPr>
                <w:rFonts w:ascii="標楷體" w:eastAsia="標楷體" w:hAnsi="標楷體" w:hint="eastAsia"/>
              </w:rPr>
              <w:t>以外</w:t>
            </w:r>
            <w:r w:rsidRPr="00480F54">
              <w:rPr>
                <w:rFonts w:ascii="標楷體" w:eastAsia="標楷體" w:hAnsi="標楷體" w:hint="eastAsia"/>
              </w:rPr>
              <w:t>符合課綱之專業領域進修課程，其時數之採計標準，適用本會「律師在職進修辦法」第四條規定。</w:t>
            </w:r>
          </w:p>
          <w:p w:rsidR="00C13027" w:rsidRPr="00480F54" w:rsidRDefault="00C13027" w:rsidP="00C13027">
            <w:pPr>
              <w:rPr>
                <w:rFonts w:ascii="標楷體" w:eastAsia="標楷體" w:hAnsi="標楷體"/>
              </w:rPr>
            </w:pPr>
            <w:r w:rsidRPr="00480F54">
              <w:rPr>
                <w:rFonts w:ascii="標楷體" w:eastAsia="標楷體" w:hAnsi="標楷體" w:hint="eastAsia"/>
              </w:rPr>
              <w:t>個人會員參加專業領域進修課程，應全程參與。</w:t>
            </w:r>
          </w:p>
          <w:p w:rsidR="00C13027" w:rsidRPr="00480F54" w:rsidRDefault="00C13027" w:rsidP="00C13027">
            <w:pPr>
              <w:rPr>
                <w:rFonts w:ascii="標楷體" w:eastAsia="標楷體" w:hAnsi="標楷體"/>
              </w:rPr>
            </w:pPr>
            <w:r w:rsidRPr="00480F54">
              <w:rPr>
                <w:rFonts w:ascii="標楷體" w:eastAsia="標楷體" w:hAnsi="標楷體" w:hint="eastAsia"/>
              </w:rPr>
              <w:t>課程每節一小時，經查證遲到或離席</w:t>
            </w:r>
            <w:r w:rsidRPr="00480F54">
              <w:rPr>
                <w:rFonts w:ascii="標楷體" w:eastAsia="標楷體" w:hAnsi="標楷體" w:hint="eastAsia"/>
              </w:rPr>
              <w:lastRenderedPageBreak/>
              <w:t>超過十五分鐘者，該節不採計時數。</w:t>
            </w:r>
          </w:p>
        </w:tc>
        <w:tc>
          <w:tcPr>
            <w:tcW w:w="4465" w:type="dxa"/>
          </w:tcPr>
          <w:p w:rsidR="00A0206C" w:rsidRDefault="00C13027" w:rsidP="00593A34">
            <w:pPr>
              <w:pStyle w:val="a8"/>
              <w:numPr>
                <w:ilvl w:val="0"/>
                <w:numId w:val="2"/>
              </w:numPr>
              <w:ind w:leftChars="0" w:left="253" w:hanging="253"/>
              <w:rPr>
                <w:rFonts w:ascii="標楷體" w:eastAsia="標楷體" w:hAnsi="標楷體"/>
              </w:rPr>
            </w:pPr>
            <w:r w:rsidRPr="00480F54">
              <w:rPr>
                <w:rFonts w:ascii="標楷體" w:eastAsia="標楷體" w:hAnsi="標楷體" w:hint="eastAsia"/>
              </w:rPr>
              <w:lastRenderedPageBreak/>
              <w:t>個人會員參加第</w:t>
            </w:r>
            <w:r w:rsidR="00593A34">
              <w:rPr>
                <w:rFonts w:ascii="標楷體" w:eastAsia="標楷體" w:hAnsi="標楷體" w:hint="eastAsia"/>
              </w:rPr>
              <w:t>四</w:t>
            </w:r>
            <w:r w:rsidRPr="00D86001">
              <w:rPr>
                <w:rFonts w:ascii="標楷體" w:eastAsia="標楷體" w:hAnsi="標楷體" w:hint="eastAsia"/>
              </w:rPr>
              <w:t>條</w:t>
            </w:r>
            <w:r w:rsidR="00593A34">
              <w:rPr>
                <w:rFonts w:ascii="標楷體" w:eastAsia="標楷體" w:hAnsi="標楷體" w:hint="eastAsia"/>
              </w:rPr>
              <w:t>本會舉</w:t>
            </w:r>
            <w:r w:rsidR="00593A34">
              <w:rPr>
                <w:rFonts w:ascii="標楷體" w:eastAsia="標楷體" w:hAnsi="標楷體"/>
              </w:rPr>
              <w:t>(</w:t>
            </w:r>
            <w:r w:rsidR="00593A34">
              <w:rPr>
                <w:rFonts w:ascii="標楷體" w:eastAsia="標楷體" w:hAnsi="標楷體" w:hint="eastAsia"/>
              </w:rPr>
              <w:t>合)辦之課程，</w:t>
            </w:r>
            <w:r w:rsidRPr="00EC10D0">
              <w:rPr>
                <w:rFonts w:ascii="標楷體" w:eastAsia="標楷體" w:hAnsi="標楷體" w:hint="eastAsia"/>
              </w:rPr>
              <w:t>或</w:t>
            </w:r>
            <w:r w:rsidR="00593A34">
              <w:rPr>
                <w:rFonts w:ascii="標楷體" w:eastAsia="標楷體" w:hAnsi="標楷體" w:hint="eastAsia"/>
              </w:rPr>
              <w:t>雖非本會舉（合）辦，但</w:t>
            </w:r>
            <w:r w:rsidRPr="00EC10D0">
              <w:rPr>
                <w:rFonts w:ascii="標楷體" w:eastAsia="標楷體" w:hAnsi="標楷體" w:hint="eastAsia"/>
              </w:rPr>
              <w:t>經本會認定符合課綱，且符合</w:t>
            </w:r>
            <w:r w:rsidR="00593A34">
              <w:rPr>
                <w:rFonts w:ascii="標楷體" w:eastAsia="標楷體" w:hAnsi="標楷體" w:hint="eastAsia"/>
              </w:rPr>
              <w:t>本辦法規定</w:t>
            </w:r>
            <w:r w:rsidRPr="00D86001">
              <w:rPr>
                <w:rFonts w:ascii="標楷體" w:eastAsia="標楷體" w:hAnsi="標楷體" w:hint="eastAsia"/>
              </w:rPr>
              <w:t>之</w:t>
            </w:r>
            <w:r w:rsidR="00593A34">
              <w:rPr>
                <w:rFonts w:ascii="標楷體" w:eastAsia="標楷體" w:hAnsi="標楷體" w:hint="eastAsia"/>
              </w:rPr>
              <w:t>時數</w:t>
            </w:r>
            <w:r w:rsidRPr="00D86001">
              <w:rPr>
                <w:rFonts w:ascii="標楷體" w:eastAsia="標楷體" w:hAnsi="標楷體" w:hint="eastAsia"/>
              </w:rPr>
              <w:t>者，</w:t>
            </w:r>
            <w:r w:rsidR="00244073">
              <w:rPr>
                <w:rFonts w:ascii="標楷體" w:eastAsia="標楷體" w:hAnsi="標楷體" w:hint="eastAsia"/>
              </w:rPr>
              <w:t>均</w:t>
            </w:r>
            <w:r w:rsidR="00EC10D0">
              <w:rPr>
                <w:rFonts w:ascii="標楷體" w:eastAsia="標楷體" w:hAnsi="標楷體" w:hint="eastAsia"/>
              </w:rPr>
              <w:t>已達</w:t>
            </w:r>
            <w:r w:rsidR="00244073">
              <w:rPr>
                <w:rFonts w:ascii="標楷體" w:eastAsia="標楷體" w:hAnsi="標楷體" w:hint="eastAsia"/>
              </w:rPr>
              <w:t>修習專業知識、</w:t>
            </w:r>
            <w:r w:rsidR="00EC10D0">
              <w:rPr>
                <w:rFonts w:ascii="標楷體" w:eastAsia="標楷體" w:hAnsi="標楷體" w:hint="eastAsia"/>
              </w:rPr>
              <w:t>精進律師</w:t>
            </w:r>
            <w:r w:rsidR="00244073">
              <w:rPr>
                <w:rFonts w:ascii="標楷體" w:eastAsia="標楷體" w:hAnsi="標楷體" w:hint="eastAsia"/>
              </w:rPr>
              <w:t>執業技能</w:t>
            </w:r>
            <w:r w:rsidR="00EC10D0">
              <w:rPr>
                <w:rFonts w:ascii="標楷體" w:eastAsia="標楷體" w:hAnsi="標楷體" w:hint="eastAsia"/>
              </w:rPr>
              <w:t>之目的，爰規定</w:t>
            </w:r>
            <w:r w:rsidRPr="00EC10D0">
              <w:rPr>
                <w:rFonts w:ascii="標楷體" w:eastAsia="標楷體" w:hAnsi="標楷體" w:hint="eastAsia"/>
              </w:rPr>
              <w:t>均得請領專業領域進修證明。</w:t>
            </w:r>
          </w:p>
          <w:p w:rsidR="00A0206C" w:rsidRDefault="0050539C" w:rsidP="00593A34">
            <w:pPr>
              <w:pStyle w:val="a8"/>
              <w:numPr>
                <w:ilvl w:val="0"/>
                <w:numId w:val="2"/>
              </w:numPr>
              <w:ind w:leftChars="0" w:left="253" w:hanging="253"/>
              <w:rPr>
                <w:rFonts w:ascii="標楷體" w:eastAsia="標楷體" w:hAnsi="標楷體"/>
              </w:rPr>
            </w:pPr>
            <w:r w:rsidRPr="00A0206C">
              <w:rPr>
                <w:rFonts w:ascii="標楷體" w:eastAsia="標楷體" w:hAnsi="標楷體" w:hint="eastAsia"/>
              </w:rPr>
              <w:t>為能確實</w:t>
            </w:r>
            <w:r w:rsidR="004A02EA" w:rsidRPr="00A0206C">
              <w:rPr>
                <w:rFonts w:ascii="標楷體" w:eastAsia="標楷體" w:hAnsi="標楷體" w:hint="eastAsia"/>
              </w:rPr>
              <w:t>達到</w:t>
            </w:r>
            <w:r w:rsidRPr="00A0206C">
              <w:rPr>
                <w:rFonts w:ascii="標楷體" w:eastAsia="標楷體" w:hAnsi="標楷體" w:hint="eastAsia"/>
              </w:rPr>
              <w:t>進修</w:t>
            </w:r>
            <w:r w:rsidR="004A02EA" w:rsidRPr="00A0206C">
              <w:rPr>
                <w:rFonts w:ascii="標楷體" w:eastAsia="標楷體" w:hAnsi="標楷體" w:hint="eastAsia"/>
              </w:rPr>
              <w:t>效果</w:t>
            </w:r>
            <w:r w:rsidRPr="00A0206C">
              <w:rPr>
                <w:rFonts w:ascii="標楷體" w:eastAsia="標楷體" w:hAnsi="標楷體" w:hint="eastAsia"/>
              </w:rPr>
              <w:t>，</w:t>
            </w:r>
            <w:r w:rsidR="00D86001" w:rsidRPr="00A0206C">
              <w:rPr>
                <w:rFonts w:ascii="標楷體" w:eastAsia="標楷體" w:hAnsi="標楷體" w:hint="eastAsia"/>
              </w:rPr>
              <w:t>鼓勵進修，爰規定個人會員</w:t>
            </w:r>
            <w:r w:rsidR="00A0206C" w:rsidRPr="00A0206C">
              <w:rPr>
                <w:rFonts w:ascii="標楷體" w:eastAsia="標楷體" w:hAnsi="標楷體" w:hint="eastAsia"/>
              </w:rPr>
              <w:t>於一定期間內累積特定進修時數，得請領專業領域進修證明。且為便於個人會員選擇進修時間，爰規定三種請領要件。</w:t>
            </w:r>
          </w:p>
          <w:p w:rsidR="00593A34" w:rsidRPr="00A0206C" w:rsidRDefault="00A0206C" w:rsidP="00A0206C">
            <w:pPr>
              <w:pStyle w:val="a8"/>
              <w:numPr>
                <w:ilvl w:val="0"/>
                <w:numId w:val="2"/>
              </w:numPr>
              <w:ind w:leftChars="0" w:left="253" w:hanging="253"/>
              <w:rPr>
                <w:rFonts w:ascii="標楷體" w:eastAsia="標楷體" w:hAnsi="標楷體"/>
              </w:rPr>
            </w:pPr>
            <w:r w:rsidRPr="00A0206C">
              <w:rPr>
                <w:rFonts w:ascii="標楷體" w:eastAsia="標楷體" w:hAnsi="標楷體" w:hint="eastAsia"/>
              </w:rPr>
              <w:t>為明確計算第一項期間，避免爭議，爰規定第一項所稱一年，以個人會員參加該專業領域進修課程第一次授課期日起算。又第一項所稱之二年、三年，亦以同一期日起算，當無待言。</w:t>
            </w:r>
          </w:p>
          <w:p w:rsidR="00D86001" w:rsidRPr="00EC10D0" w:rsidRDefault="004F32D2" w:rsidP="00593A34">
            <w:pPr>
              <w:pStyle w:val="a8"/>
              <w:numPr>
                <w:ilvl w:val="0"/>
                <w:numId w:val="2"/>
              </w:numPr>
              <w:ind w:leftChars="0" w:left="253" w:hanging="253"/>
              <w:rPr>
                <w:rFonts w:ascii="標楷體" w:eastAsia="標楷體" w:hAnsi="標楷體"/>
              </w:rPr>
            </w:pPr>
            <w:r>
              <w:rPr>
                <w:rFonts w:ascii="標楷體" w:eastAsia="標楷體" w:hAnsi="標楷體" w:hint="eastAsia"/>
              </w:rPr>
              <w:t>個人</w:t>
            </w:r>
            <w:r w:rsidR="00B56812">
              <w:rPr>
                <w:rFonts w:ascii="標楷體" w:eastAsia="標楷體" w:hAnsi="標楷體" w:hint="eastAsia"/>
              </w:rPr>
              <w:t>會員</w:t>
            </w:r>
            <w:r>
              <w:rPr>
                <w:rFonts w:ascii="標楷體" w:eastAsia="標楷體" w:hAnsi="標楷體" w:hint="eastAsia"/>
              </w:rPr>
              <w:t>參加非本會舉（合）辦</w:t>
            </w:r>
            <w:r w:rsidR="00C13027" w:rsidRPr="00593A34">
              <w:rPr>
                <w:rFonts w:ascii="標楷體" w:eastAsia="標楷體" w:hAnsi="標楷體" w:hint="eastAsia"/>
              </w:rPr>
              <w:t>之專業領域進修課程</w:t>
            </w:r>
            <w:r>
              <w:rPr>
                <w:rFonts w:ascii="標楷體" w:eastAsia="標楷體" w:hAnsi="標楷體" w:hint="eastAsia"/>
              </w:rPr>
              <w:t>，該課程經本會認定符合課綱者，</w:t>
            </w:r>
            <w:r w:rsidR="00D86001">
              <w:rPr>
                <w:rFonts w:ascii="標楷體" w:eastAsia="標楷體" w:hAnsi="標楷體" w:hint="eastAsia"/>
              </w:rPr>
              <w:t>因課程種類</w:t>
            </w:r>
            <w:r w:rsidR="00C13027" w:rsidRPr="00593A34">
              <w:rPr>
                <w:rFonts w:ascii="標楷體" w:eastAsia="標楷體" w:hAnsi="標楷體" w:hint="eastAsia"/>
              </w:rPr>
              <w:t>範圍甚廣，則會員所進修之時數如何採計?為求與在職進修之採計標準一致，爰於第三項規定適用本會「律師在職進修辦</w:t>
            </w:r>
            <w:r w:rsidR="00C13027" w:rsidRPr="00593A34">
              <w:rPr>
                <w:rFonts w:ascii="標楷體" w:eastAsia="標楷體" w:hAnsi="標楷體" w:hint="eastAsia"/>
              </w:rPr>
              <w:lastRenderedPageBreak/>
              <w:t>法」第四條規定。</w:t>
            </w:r>
          </w:p>
          <w:p w:rsidR="00C13027" w:rsidRPr="00D86001" w:rsidRDefault="00C13027" w:rsidP="00D86001">
            <w:pPr>
              <w:pStyle w:val="a8"/>
              <w:numPr>
                <w:ilvl w:val="0"/>
                <w:numId w:val="2"/>
              </w:numPr>
              <w:ind w:leftChars="0" w:left="253" w:hanging="253"/>
              <w:rPr>
                <w:rFonts w:ascii="標楷體" w:eastAsia="標楷體" w:hAnsi="標楷體"/>
              </w:rPr>
            </w:pPr>
            <w:r w:rsidRPr="00D86001">
              <w:rPr>
                <w:rFonts w:ascii="標楷體" w:eastAsia="標楷體" w:hAnsi="標楷體" w:hint="eastAsia"/>
              </w:rPr>
              <w:t>第四項</w:t>
            </w:r>
            <w:r w:rsidRPr="00D86001">
              <w:rPr>
                <w:rFonts w:ascii="標楷體" w:eastAsia="標楷體" w:hAnsi="標楷體"/>
              </w:rPr>
              <w:t>參酌本會</w:t>
            </w:r>
            <w:r w:rsidRPr="00D86001">
              <w:rPr>
                <w:rFonts w:ascii="標楷體" w:eastAsia="標楷體" w:hAnsi="標楷體" w:hint="eastAsia"/>
              </w:rPr>
              <w:t>「律師在職進修辦法」第五條，規定會員參加專業領域</w:t>
            </w:r>
            <w:r w:rsidR="00EC482F">
              <w:rPr>
                <w:rFonts w:ascii="標楷體" w:eastAsia="標楷體" w:hAnsi="標楷體" w:hint="eastAsia"/>
              </w:rPr>
              <w:t>進修</w:t>
            </w:r>
            <w:r w:rsidRPr="00D86001">
              <w:rPr>
                <w:rFonts w:ascii="標楷體" w:eastAsia="標楷體" w:hAnsi="標楷體" w:hint="eastAsia"/>
              </w:rPr>
              <w:t>課程應全程參與。其次，規定每節課程為一小時；同時，</w:t>
            </w:r>
            <w:r w:rsidRPr="00D86001">
              <w:rPr>
                <w:rFonts w:ascii="標楷體" w:eastAsia="標楷體" w:hAnsi="標楷體"/>
              </w:rPr>
              <w:t>參酌司法院法官學院規定，會員參加課程遲到或離席</w:t>
            </w:r>
            <w:r w:rsidRPr="00D86001">
              <w:rPr>
                <w:rFonts w:ascii="標楷體" w:eastAsia="標楷體" w:hAnsi="標楷體" w:hint="eastAsia"/>
              </w:rPr>
              <w:t>經查證</w:t>
            </w:r>
            <w:r w:rsidRPr="00D86001">
              <w:rPr>
                <w:rFonts w:ascii="標楷體" w:eastAsia="標楷體" w:hAnsi="標楷體"/>
              </w:rPr>
              <w:t>超過十五分鐘者，該節課程不採計時數。</w:t>
            </w:r>
          </w:p>
        </w:tc>
      </w:tr>
      <w:tr w:rsidR="00480F54" w:rsidRPr="00480F54" w:rsidTr="00A918DC">
        <w:tc>
          <w:tcPr>
            <w:tcW w:w="4148" w:type="dxa"/>
          </w:tcPr>
          <w:p w:rsidR="00F429B8" w:rsidRPr="00480F54" w:rsidRDefault="00F429B8" w:rsidP="00C13027">
            <w:pPr>
              <w:rPr>
                <w:rFonts w:ascii="標楷體" w:eastAsia="標楷體" w:hAnsi="標楷體"/>
              </w:rPr>
            </w:pPr>
            <w:r w:rsidRPr="00480F54">
              <w:rPr>
                <w:rFonts w:ascii="標楷體" w:eastAsia="標楷體" w:hAnsi="標楷體" w:hint="eastAsia"/>
              </w:rPr>
              <w:lastRenderedPageBreak/>
              <w:t>第六條</w:t>
            </w:r>
            <w:r w:rsidR="00B11C45">
              <w:rPr>
                <w:rFonts w:ascii="標楷體" w:eastAsia="標楷體" w:hAnsi="標楷體" w:hint="eastAsia"/>
              </w:rPr>
              <w:t>(</w:t>
            </w:r>
            <w:r w:rsidR="000D26A9">
              <w:rPr>
                <w:rFonts w:ascii="標楷體" w:eastAsia="標楷體" w:hAnsi="標楷體" w:hint="eastAsia"/>
              </w:rPr>
              <w:t>請領要件二</w:t>
            </w:r>
            <w:r w:rsidR="00B11C45">
              <w:rPr>
                <w:rFonts w:ascii="標楷體" w:eastAsia="標楷體" w:hAnsi="標楷體" w:hint="eastAsia"/>
              </w:rPr>
              <w:t>)</w:t>
            </w:r>
          </w:p>
          <w:p w:rsidR="00333107" w:rsidRDefault="00F429B8">
            <w:pPr>
              <w:rPr>
                <w:rFonts w:ascii="標楷體" w:eastAsia="標楷體" w:hAnsi="標楷體"/>
              </w:rPr>
            </w:pPr>
            <w:r w:rsidRPr="00480F54">
              <w:rPr>
                <w:rFonts w:ascii="標楷體" w:eastAsia="標楷體" w:hAnsi="標楷體"/>
              </w:rPr>
              <w:t>於律師法民國一Ｏ九年一月十五日修正生效後至第</w:t>
            </w:r>
            <w:r w:rsidR="00211B53">
              <w:rPr>
                <w:rFonts w:ascii="標楷體" w:eastAsia="標楷體" w:hAnsi="標楷體" w:hint="eastAsia"/>
              </w:rPr>
              <w:t>三</w:t>
            </w:r>
            <w:r w:rsidRPr="00480F54">
              <w:rPr>
                <w:rFonts w:ascii="標楷體" w:eastAsia="標楷體" w:hAnsi="標楷體"/>
              </w:rPr>
              <w:t>條第一項各科目之課綱公布前，個人會員參加本會或各地方公會辦理在職進修課程之時數，經本會認定符合該課綱及前條第一、二項所定之要件者，亦得請領專業領域進修證明。</w:t>
            </w:r>
          </w:p>
        </w:tc>
        <w:tc>
          <w:tcPr>
            <w:tcW w:w="4465" w:type="dxa"/>
          </w:tcPr>
          <w:p w:rsidR="00F429B8" w:rsidRPr="00855587" w:rsidRDefault="00A96738" w:rsidP="00855587">
            <w:pPr>
              <w:pStyle w:val="a8"/>
              <w:numPr>
                <w:ilvl w:val="0"/>
                <w:numId w:val="17"/>
              </w:numPr>
              <w:ind w:leftChars="0"/>
              <w:rPr>
                <w:rFonts w:ascii="BiauKai" w:eastAsia="BiauKai" w:hAnsi="BiauKai" w:cs="Arial"/>
                <w:color w:val="202122"/>
                <w:szCs w:val="24"/>
                <w:shd w:val="clear" w:color="auto" w:fill="FFFFFF"/>
              </w:rPr>
            </w:pPr>
            <w:r w:rsidRPr="00A96738">
              <w:rPr>
                <w:rFonts w:ascii="標楷體" w:eastAsia="標楷體" w:hAnsi="標楷體" w:hint="eastAsia"/>
              </w:rPr>
              <w:t>現行律師法於民國一</w:t>
            </w:r>
            <w:r w:rsidRPr="00A96738">
              <w:rPr>
                <w:rFonts w:ascii="標楷體" w:eastAsia="標楷體" w:hAnsi="標楷體"/>
              </w:rPr>
              <w:t>Ｏ九年一月十五日修正</w:t>
            </w:r>
            <w:r w:rsidRPr="00A96738">
              <w:rPr>
                <w:rFonts w:ascii="標楷體" w:eastAsia="標楷體" w:hAnsi="標楷體" w:hint="eastAsia"/>
              </w:rPr>
              <w:t>並</w:t>
            </w:r>
            <w:r w:rsidRPr="00A96738">
              <w:rPr>
                <w:rFonts w:ascii="標楷體" w:eastAsia="標楷體" w:hAnsi="標楷體"/>
              </w:rPr>
              <w:t>生效</w:t>
            </w:r>
            <w:r w:rsidRPr="00A96738">
              <w:rPr>
                <w:rFonts w:ascii="標楷體" w:eastAsia="標楷體" w:hAnsi="標楷體" w:hint="eastAsia"/>
              </w:rPr>
              <w:t>，方於第二十二條第四、五項規定律師專業領域進修證明制度</w:t>
            </w:r>
            <w:r w:rsidRPr="00A96738">
              <w:rPr>
                <w:rFonts w:ascii="標楷體" w:eastAsia="標楷體" w:hAnsi="標楷體"/>
              </w:rPr>
              <w:t>；</w:t>
            </w:r>
            <w:r w:rsidRPr="00A96738">
              <w:rPr>
                <w:rFonts w:ascii="標楷體" w:eastAsia="標楷體" w:hAnsi="標楷體" w:hint="eastAsia"/>
              </w:rPr>
              <w:t>本辦法通過後，至本會相關法律委員會完成第三條第一項各科目課綱之訂定，尚須時間。</w:t>
            </w:r>
          </w:p>
          <w:p w:rsidR="00A96738" w:rsidRPr="00DE7FE6" w:rsidRDefault="00A96738" w:rsidP="00A96738">
            <w:pPr>
              <w:pStyle w:val="a8"/>
              <w:numPr>
                <w:ilvl w:val="0"/>
                <w:numId w:val="17"/>
              </w:numPr>
              <w:ind w:leftChars="0" w:left="388"/>
              <w:rPr>
                <w:rFonts w:ascii="標楷體" w:eastAsia="標楷體" w:hAnsi="標楷體"/>
              </w:rPr>
            </w:pPr>
            <w:r w:rsidRPr="00A96738">
              <w:rPr>
                <w:rFonts w:ascii="標楷體" w:eastAsia="標楷體" w:hAnsi="標楷體" w:cs="Arial" w:hint="eastAsia"/>
                <w:color w:val="202122"/>
                <w:szCs w:val="24"/>
                <w:shd w:val="clear" w:color="auto" w:fill="FFFFFF"/>
              </w:rPr>
              <w:t>然而本會、各地方公會</w:t>
            </w:r>
            <w:r>
              <w:rPr>
                <w:rFonts w:ascii="標楷體" w:eastAsia="標楷體" w:hAnsi="標楷體" w:cs="Arial" w:hint="eastAsia"/>
                <w:color w:val="202122"/>
                <w:szCs w:val="24"/>
                <w:shd w:val="clear" w:color="auto" w:fill="FFFFFF"/>
              </w:rPr>
              <w:t>於課綱公布前</w:t>
            </w:r>
            <w:r w:rsidRPr="00A96738">
              <w:rPr>
                <w:rFonts w:ascii="標楷體" w:eastAsia="標楷體" w:hAnsi="標楷體" w:cs="Arial" w:hint="eastAsia"/>
                <w:color w:val="202122"/>
                <w:szCs w:val="24"/>
                <w:shd w:val="clear" w:color="auto" w:fill="FFFFFF"/>
              </w:rPr>
              <w:t>所辦理在職進修課程，其內容紮實，切中需求者，所在多有。</w:t>
            </w:r>
            <w:r w:rsidR="004E7272" w:rsidRPr="00DE7FE6">
              <w:rPr>
                <w:rFonts w:ascii="標楷體" w:eastAsia="標楷體" w:hAnsi="標楷體" w:cs="Arial" w:hint="eastAsia"/>
                <w:color w:val="202122"/>
                <w:szCs w:val="24"/>
                <w:shd w:val="clear" w:color="auto" w:fill="FFFFFF"/>
              </w:rPr>
              <w:t>為避免本會或</w:t>
            </w:r>
            <w:r w:rsidR="00D96020">
              <w:rPr>
                <w:rFonts w:ascii="標楷體" w:eastAsia="標楷體" w:hAnsi="標楷體" w:cs="Arial" w:hint="eastAsia"/>
                <w:color w:val="202122"/>
                <w:szCs w:val="24"/>
                <w:shd w:val="clear" w:color="auto" w:fill="FFFFFF"/>
              </w:rPr>
              <w:t>各</w:t>
            </w:r>
            <w:r w:rsidR="004E7272" w:rsidRPr="00DE7FE6">
              <w:rPr>
                <w:rFonts w:ascii="標楷體" w:eastAsia="標楷體" w:hAnsi="標楷體" w:cs="Arial" w:hint="eastAsia"/>
                <w:color w:val="202122"/>
                <w:szCs w:val="24"/>
                <w:shd w:val="clear" w:color="auto" w:fill="FFFFFF"/>
              </w:rPr>
              <w:t>地方公會因等待課綱之公布而推遲本應舉辦之相關課程，反而不利於會務推廣與個人會員權益，爰規定現行律師法修正公布</w:t>
            </w:r>
            <w:r w:rsidR="00D96020">
              <w:rPr>
                <w:rFonts w:ascii="標楷體" w:eastAsia="標楷體" w:hAnsi="標楷體" w:cs="Arial" w:hint="eastAsia"/>
                <w:color w:val="202122"/>
                <w:szCs w:val="24"/>
                <w:shd w:val="clear" w:color="auto" w:fill="FFFFFF"/>
              </w:rPr>
              <w:t>後</w:t>
            </w:r>
            <w:r w:rsidR="004E7272" w:rsidRPr="00DE7FE6">
              <w:rPr>
                <w:rFonts w:ascii="標楷體" w:eastAsia="標楷體" w:hAnsi="標楷體" w:cs="Arial" w:hint="eastAsia"/>
                <w:color w:val="202122"/>
                <w:szCs w:val="24"/>
                <w:shd w:val="clear" w:color="auto" w:fill="FFFFFF"/>
              </w:rPr>
              <w:t>，</w:t>
            </w:r>
            <w:r w:rsidR="00674A3E">
              <w:rPr>
                <w:rFonts w:ascii="標楷體" w:eastAsia="標楷體" w:hAnsi="標楷體" w:cs="Arial" w:hint="eastAsia"/>
                <w:color w:val="202122"/>
                <w:szCs w:val="24"/>
                <w:shd w:val="clear" w:color="auto" w:fill="FFFFFF"/>
              </w:rPr>
              <w:t>課綱公布前，</w:t>
            </w:r>
            <w:r w:rsidR="004E7272" w:rsidRPr="00DE7FE6">
              <w:rPr>
                <w:rFonts w:ascii="標楷體" w:eastAsia="標楷體" w:hAnsi="標楷體" w:cs="Arial" w:hint="eastAsia"/>
                <w:color w:val="202122"/>
                <w:szCs w:val="24"/>
                <w:shd w:val="clear" w:color="auto" w:fill="FFFFFF"/>
              </w:rPr>
              <w:t>個人會員參加本會或各地方公會辦理在職進修課程之時數，於經認定符合課綱及本辦法第五條第一、二項規定之要件者，亦得請領專業領域進修證明。</w:t>
            </w:r>
          </w:p>
        </w:tc>
      </w:tr>
      <w:tr w:rsidR="00480F54" w:rsidRPr="00480F54" w:rsidTr="00A918DC">
        <w:tc>
          <w:tcPr>
            <w:tcW w:w="4148" w:type="dxa"/>
          </w:tcPr>
          <w:p w:rsidR="005374E8" w:rsidRDefault="00F429B8">
            <w:pPr>
              <w:spacing w:before="240"/>
              <w:rPr>
                <w:rFonts w:ascii="標楷體" w:eastAsia="標楷體" w:hAnsi="標楷體"/>
              </w:rPr>
            </w:pPr>
            <w:r w:rsidRPr="0051229A">
              <w:rPr>
                <w:rFonts w:ascii="標楷體" w:eastAsia="標楷體" w:hAnsi="標楷體" w:hint="eastAsia"/>
              </w:rPr>
              <w:t>第七條</w:t>
            </w:r>
            <w:r w:rsidR="00B11C45">
              <w:rPr>
                <w:rFonts w:ascii="標楷體" w:eastAsia="標楷體" w:hAnsi="標楷體" w:hint="eastAsia"/>
              </w:rPr>
              <w:t>(請領程序)</w:t>
            </w:r>
          </w:p>
          <w:p w:rsidR="00F429B8" w:rsidRPr="00480F54" w:rsidRDefault="00F429B8" w:rsidP="00F429B8">
            <w:pPr>
              <w:rPr>
                <w:rFonts w:ascii="標楷體" w:eastAsia="標楷體" w:hAnsi="標楷體"/>
              </w:rPr>
            </w:pPr>
            <w:r w:rsidRPr="00480F54">
              <w:rPr>
                <w:rFonts w:ascii="標楷體" w:eastAsia="標楷體" w:hAnsi="標楷體"/>
              </w:rPr>
              <w:t>個人會員符合前二條所</w:t>
            </w:r>
            <w:r w:rsidR="005010C9">
              <w:rPr>
                <w:rFonts w:ascii="標楷體" w:eastAsia="標楷體" w:hAnsi="標楷體" w:hint="eastAsia"/>
              </w:rPr>
              <w:t>定</w:t>
            </w:r>
            <w:r w:rsidRPr="00480F54">
              <w:rPr>
                <w:rFonts w:ascii="標楷體" w:eastAsia="標楷體" w:hAnsi="標楷體"/>
              </w:rPr>
              <w:t>請領專業領域進修證明之要件者，自符合要件之日起六個月內，得檢具在職進修手冊影本或其他足以證明符合前二條要件之文件向本會請領專業領域進修證明。</w:t>
            </w:r>
          </w:p>
          <w:p w:rsidR="00F429B8" w:rsidRPr="00480F54" w:rsidRDefault="00F429B8" w:rsidP="00F429B8">
            <w:pPr>
              <w:rPr>
                <w:rFonts w:ascii="標楷體" w:eastAsia="標楷體" w:hAnsi="標楷體"/>
              </w:rPr>
            </w:pPr>
            <w:r w:rsidRPr="00480F54">
              <w:rPr>
                <w:rFonts w:ascii="標楷體" w:eastAsia="標楷體" w:hAnsi="標楷體"/>
              </w:rPr>
              <w:t>前項情形，個人會員自符合要件之日起逾六個月未請領者，不得請領。但有正當理由者，不在此限。</w:t>
            </w:r>
          </w:p>
        </w:tc>
        <w:tc>
          <w:tcPr>
            <w:tcW w:w="4465" w:type="dxa"/>
          </w:tcPr>
          <w:p w:rsidR="00F429B8" w:rsidRPr="00541C54" w:rsidRDefault="004E7272" w:rsidP="00541C54">
            <w:pPr>
              <w:pStyle w:val="a8"/>
              <w:numPr>
                <w:ilvl w:val="0"/>
                <w:numId w:val="18"/>
              </w:numPr>
              <w:ind w:leftChars="0"/>
              <w:rPr>
                <w:rFonts w:ascii="標楷體" w:eastAsia="標楷體" w:hAnsi="標楷體"/>
              </w:rPr>
            </w:pPr>
            <w:r w:rsidRPr="00541C54">
              <w:rPr>
                <w:rFonts w:ascii="標楷體" w:eastAsia="標楷體" w:hAnsi="標楷體" w:hint="eastAsia"/>
              </w:rPr>
              <w:t>個人會員參加專業領域進修課程，符合本辦法第五、六條規定之要件，可向本會請領專業領域進修證明。為促使個人會員即時</w:t>
            </w:r>
            <w:r w:rsidR="00541C54" w:rsidRPr="00541C54">
              <w:rPr>
                <w:rFonts w:ascii="標楷體" w:eastAsia="標楷體" w:hAnsi="標楷體" w:hint="eastAsia"/>
              </w:rPr>
              <w:t>請領，並使本會會務得以順利推展，減少不必要之作業成本，爰規定個人會員於符合請領要件六個月內，得檢具相關文件向本會請領</w:t>
            </w:r>
            <w:r w:rsidR="00541C54">
              <w:rPr>
                <w:rFonts w:ascii="標楷體" w:eastAsia="標楷體" w:hAnsi="標楷體" w:hint="eastAsia"/>
              </w:rPr>
              <w:t>，並規定逾期請領者，不得請領。</w:t>
            </w:r>
          </w:p>
          <w:p w:rsidR="00541C54" w:rsidRPr="00541C54" w:rsidRDefault="00541C54" w:rsidP="00541C54">
            <w:pPr>
              <w:pStyle w:val="a8"/>
              <w:numPr>
                <w:ilvl w:val="0"/>
                <w:numId w:val="18"/>
              </w:numPr>
              <w:ind w:leftChars="0"/>
              <w:rPr>
                <w:rFonts w:ascii="標楷體" w:eastAsia="標楷體" w:hAnsi="標楷體"/>
              </w:rPr>
            </w:pPr>
            <w:r>
              <w:rPr>
                <w:rFonts w:ascii="標楷體" w:eastAsia="標楷體" w:hAnsi="標楷體" w:hint="eastAsia"/>
              </w:rPr>
              <w:t>個人會員有正當理由而逾期請領者，不具歸責因素，爰規定個人會員有正當理由而逾期請領者，仍得請領。惟個人會員仍應於不可歸責之原因消滅時起六個月內提出請領，否則仍應回歸第二項前段規定辦理，當不待言。</w:t>
            </w:r>
          </w:p>
        </w:tc>
      </w:tr>
      <w:tr w:rsidR="00480F54" w:rsidRPr="00480F54" w:rsidTr="00A918DC">
        <w:tc>
          <w:tcPr>
            <w:tcW w:w="4148" w:type="dxa"/>
          </w:tcPr>
          <w:p w:rsidR="00C13027" w:rsidRPr="00480F54" w:rsidRDefault="008B3759" w:rsidP="00C13027">
            <w:pPr>
              <w:rPr>
                <w:rFonts w:ascii="標楷體" w:eastAsia="標楷體" w:hAnsi="標楷體"/>
              </w:rPr>
            </w:pPr>
            <w:r w:rsidRPr="00541C54">
              <w:rPr>
                <w:rFonts w:ascii="標楷體" w:eastAsia="標楷體" w:hAnsi="標楷體" w:hint="eastAsia"/>
              </w:rPr>
              <w:lastRenderedPageBreak/>
              <w:t>第八條</w:t>
            </w:r>
            <w:r w:rsidR="00C13027" w:rsidRPr="00480F54">
              <w:rPr>
                <w:rFonts w:ascii="標楷體" w:eastAsia="標楷體" w:hAnsi="標楷體" w:hint="eastAsia"/>
              </w:rPr>
              <w:t>(公告)</w:t>
            </w:r>
          </w:p>
          <w:p w:rsidR="00C13027" w:rsidRPr="00480F54" w:rsidRDefault="00C13027" w:rsidP="00C13027">
            <w:pPr>
              <w:rPr>
                <w:rFonts w:ascii="標楷體" w:eastAsia="標楷體" w:hAnsi="標楷體"/>
              </w:rPr>
            </w:pPr>
            <w:bookmarkStart w:id="1" w:name="_Hlk132788652"/>
            <w:r w:rsidRPr="00480F54">
              <w:rPr>
                <w:rFonts w:ascii="標楷體" w:eastAsia="標楷體" w:hAnsi="標楷體" w:hint="eastAsia"/>
              </w:rPr>
              <w:t>本會經取得個人會員同意後，得在本會網站或以其他可行方式，將個人會員請領專業領域進修證明之情形，對外公告。</w:t>
            </w:r>
            <w:bookmarkEnd w:id="1"/>
          </w:p>
        </w:tc>
        <w:tc>
          <w:tcPr>
            <w:tcW w:w="4465" w:type="dxa"/>
          </w:tcPr>
          <w:p w:rsidR="00C13027" w:rsidRPr="00480F54" w:rsidRDefault="00C13027" w:rsidP="00C13027">
            <w:pPr>
              <w:rPr>
                <w:rFonts w:ascii="標楷體" w:eastAsia="標楷體" w:hAnsi="標楷體"/>
              </w:rPr>
            </w:pPr>
            <w:r w:rsidRPr="00480F54">
              <w:rPr>
                <w:rFonts w:ascii="標楷體" w:eastAsia="標楷體" w:hAnsi="標楷體" w:hint="eastAsia"/>
              </w:rPr>
              <w:t>為鼓勵個人會員從事專業進修，並使外界得悉個人會員之進修成果，促進律師業務發展，規定本會經取得個人會員同意後，得在本會網站或以其他可行方式(例如『法務部律師查詢系統』)，將個人會員請領專業領域進修證明之情形，對外公告。</w:t>
            </w:r>
          </w:p>
        </w:tc>
      </w:tr>
      <w:tr w:rsidR="00480F54" w:rsidRPr="00480F54" w:rsidTr="00A918DC">
        <w:tc>
          <w:tcPr>
            <w:tcW w:w="4148" w:type="dxa"/>
          </w:tcPr>
          <w:p w:rsidR="00785EE7" w:rsidRPr="00480F54" w:rsidRDefault="008B3759" w:rsidP="00C13027">
            <w:pPr>
              <w:rPr>
                <w:rFonts w:ascii="標楷體" w:eastAsia="標楷體" w:hAnsi="標楷體"/>
              </w:rPr>
            </w:pPr>
            <w:r w:rsidRPr="00541C54">
              <w:rPr>
                <w:rFonts w:ascii="標楷體" w:eastAsia="標楷體" w:hAnsi="標楷體"/>
              </w:rPr>
              <w:t>第</w:t>
            </w:r>
            <w:r w:rsidRPr="00541C54">
              <w:rPr>
                <w:rFonts w:ascii="標楷體" w:eastAsia="標楷體" w:hAnsi="標楷體" w:hint="eastAsia"/>
              </w:rPr>
              <w:t>九</w:t>
            </w:r>
            <w:r w:rsidRPr="00541C54">
              <w:rPr>
                <w:rFonts w:ascii="標楷體" w:eastAsia="標楷體" w:hAnsi="標楷體"/>
              </w:rPr>
              <w:t>條</w:t>
            </w:r>
            <w:r w:rsidR="00785EE7" w:rsidRPr="00480F54">
              <w:rPr>
                <w:rFonts w:ascii="標楷體" w:eastAsia="標楷體" w:hAnsi="標楷體"/>
              </w:rPr>
              <w:t>(進修證明應記載事項)</w:t>
            </w:r>
          </w:p>
          <w:p w:rsidR="00785EE7" w:rsidRPr="00480F54" w:rsidRDefault="00785EE7" w:rsidP="00C13027">
            <w:pPr>
              <w:rPr>
                <w:rFonts w:ascii="標楷體" w:eastAsia="標楷體" w:hAnsi="標楷體"/>
              </w:rPr>
            </w:pPr>
            <w:r w:rsidRPr="00480F54">
              <w:rPr>
                <w:rFonts w:ascii="標楷體" w:eastAsia="標楷體" w:hAnsi="標楷體"/>
              </w:rPr>
              <w:t>本會發給之專業領域進修證明應記載進修之科目、進修日期、課程名稱及進修時數。</w:t>
            </w:r>
          </w:p>
          <w:p w:rsidR="00C13027" w:rsidRPr="00480F54" w:rsidRDefault="00C13027" w:rsidP="00C13027">
            <w:pPr>
              <w:rPr>
                <w:rFonts w:ascii="標楷體" w:eastAsia="標楷體" w:hAnsi="標楷體"/>
              </w:rPr>
            </w:pPr>
          </w:p>
        </w:tc>
        <w:tc>
          <w:tcPr>
            <w:tcW w:w="4465" w:type="dxa"/>
          </w:tcPr>
          <w:p w:rsidR="00C13027" w:rsidRPr="00541C54" w:rsidRDefault="00785EE7" w:rsidP="00541C54">
            <w:pPr>
              <w:rPr>
                <w:rFonts w:ascii="標楷體" w:eastAsia="標楷體" w:hAnsi="標楷體"/>
              </w:rPr>
            </w:pPr>
            <w:r w:rsidRPr="00541C54">
              <w:rPr>
                <w:rFonts w:ascii="標楷體" w:eastAsia="標楷體" w:hAnsi="標楷體"/>
              </w:rPr>
              <w:t>為鼓勵個人會員從事專業領域進修，</w:t>
            </w:r>
            <w:r w:rsidR="00541C54">
              <w:rPr>
                <w:rFonts w:ascii="標楷體" w:eastAsia="標楷體" w:hAnsi="標楷體" w:hint="eastAsia"/>
              </w:rPr>
              <w:t>使</w:t>
            </w:r>
            <w:r w:rsidR="00B1359E">
              <w:rPr>
                <w:rFonts w:ascii="標楷體" w:eastAsia="標楷體" w:hAnsi="標楷體" w:hint="eastAsia"/>
              </w:rPr>
              <w:t>個人會員</w:t>
            </w:r>
            <w:r w:rsidR="00541C54">
              <w:rPr>
                <w:rFonts w:ascii="標楷體" w:eastAsia="標楷體" w:hAnsi="標楷體" w:hint="eastAsia"/>
              </w:rPr>
              <w:t>得以順利拓展業務，</w:t>
            </w:r>
            <w:r w:rsidRPr="00541C54">
              <w:rPr>
                <w:rFonts w:ascii="標楷體" w:eastAsia="標楷體" w:hAnsi="標楷體"/>
              </w:rPr>
              <w:t>並使外界得悉個人會員之進修成果，</w:t>
            </w:r>
            <w:r w:rsidR="00F4256E">
              <w:rPr>
                <w:rFonts w:ascii="標楷體" w:eastAsia="標楷體" w:hAnsi="標楷體" w:hint="eastAsia"/>
              </w:rPr>
              <w:t>確知</w:t>
            </w:r>
            <w:r w:rsidR="00B1359E">
              <w:rPr>
                <w:rFonts w:ascii="標楷體" w:eastAsia="標楷體" w:hAnsi="標楷體" w:hint="eastAsia"/>
              </w:rPr>
              <w:t>個人會員</w:t>
            </w:r>
            <w:r w:rsidR="00F4256E">
              <w:rPr>
                <w:rFonts w:ascii="標楷體" w:eastAsia="標楷體" w:hAnsi="標楷體" w:hint="eastAsia"/>
              </w:rPr>
              <w:t>之</w:t>
            </w:r>
            <w:r w:rsidR="00541C54">
              <w:rPr>
                <w:rFonts w:ascii="標楷體" w:eastAsia="標楷體" w:hAnsi="標楷體" w:hint="eastAsia"/>
              </w:rPr>
              <w:t>專業</w:t>
            </w:r>
            <w:r w:rsidR="00F4256E">
              <w:rPr>
                <w:rFonts w:ascii="標楷體" w:eastAsia="標楷體" w:hAnsi="標楷體" w:hint="eastAsia"/>
              </w:rPr>
              <w:t>程度</w:t>
            </w:r>
            <w:r w:rsidR="00541C54">
              <w:rPr>
                <w:rFonts w:ascii="標楷體" w:eastAsia="標楷體" w:hAnsi="標楷體" w:hint="eastAsia"/>
              </w:rPr>
              <w:t>，爰</w:t>
            </w:r>
            <w:r w:rsidRPr="00541C54">
              <w:rPr>
                <w:rFonts w:ascii="標楷體" w:eastAsia="標楷體" w:hAnsi="標楷體"/>
              </w:rPr>
              <w:t>規定本會所發給證明應記載該個人會員參加進修之科目、進修日期、課程名稱及進修時數。</w:t>
            </w:r>
          </w:p>
        </w:tc>
      </w:tr>
      <w:tr w:rsidR="00480F54" w:rsidRPr="00480F54" w:rsidTr="00A918DC">
        <w:tc>
          <w:tcPr>
            <w:tcW w:w="4148" w:type="dxa"/>
          </w:tcPr>
          <w:p w:rsidR="00C13027" w:rsidRPr="00480F54" w:rsidRDefault="008B3759" w:rsidP="00C13027">
            <w:pPr>
              <w:rPr>
                <w:rFonts w:ascii="標楷體" w:eastAsia="標楷體" w:hAnsi="標楷體"/>
              </w:rPr>
            </w:pPr>
            <w:r w:rsidRPr="00541C54">
              <w:rPr>
                <w:rFonts w:ascii="標楷體" w:eastAsia="標楷體" w:hAnsi="標楷體" w:hint="eastAsia"/>
              </w:rPr>
              <w:t>第十條</w:t>
            </w:r>
            <w:r w:rsidR="00C13027" w:rsidRPr="00480F54">
              <w:rPr>
                <w:rFonts w:ascii="標楷體" w:eastAsia="標楷體" w:hAnsi="標楷體" w:hint="eastAsia"/>
              </w:rPr>
              <w:t>(費用)</w:t>
            </w:r>
          </w:p>
          <w:p w:rsidR="00C13027" w:rsidRPr="00480F54" w:rsidRDefault="00C13027" w:rsidP="00C13027">
            <w:pPr>
              <w:rPr>
                <w:rFonts w:ascii="標楷體" w:eastAsia="標楷體" w:hAnsi="標楷體"/>
              </w:rPr>
            </w:pPr>
            <w:r w:rsidRPr="00480F54">
              <w:rPr>
                <w:rFonts w:ascii="標楷體" w:eastAsia="標楷體" w:hAnsi="標楷體" w:hint="eastAsia"/>
              </w:rPr>
              <w:t>本會發給專業領域進修證明時，得向</w:t>
            </w:r>
            <w:r w:rsidR="00621047" w:rsidRPr="00480F54">
              <w:rPr>
                <w:rFonts w:ascii="標楷體" w:eastAsia="標楷體" w:hAnsi="標楷體" w:hint="eastAsia"/>
              </w:rPr>
              <w:t>申請人</w:t>
            </w:r>
            <w:r w:rsidRPr="00480F54">
              <w:rPr>
                <w:rFonts w:ascii="標楷體" w:eastAsia="標楷體" w:hAnsi="標楷體" w:hint="eastAsia"/>
              </w:rPr>
              <w:t>收取工本費；每份新</w:t>
            </w:r>
            <w:r w:rsidR="00621047" w:rsidRPr="00480F54">
              <w:rPr>
                <w:rFonts w:ascii="標楷體" w:eastAsia="標楷體" w:hAnsi="標楷體" w:hint="eastAsia"/>
              </w:rPr>
              <w:t>臺</w:t>
            </w:r>
            <w:r w:rsidRPr="00480F54">
              <w:rPr>
                <w:rFonts w:ascii="標楷體" w:eastAsia="標楷體" w:hAnsi="標楷體" w:hint="eastAsia"/>
              </w:rPr>
              <w:t>幣三百元。</w:t>
            </w:r>
          </w:p>
          <w:p w:rsidR="00C13027" w:rsidRPr="00480F54" w:rsidRDefault="00C13027" w:rsidP="0092161D">
            <w:pPr>
              <w:rPr>
                <w:rFonts w:ascii="標楷體" w:eastAsia="標楷體" w:hAnsi="標楷體"/>
              </w:rPr>
            </w:pPr>
            <w:r w:rsidRPr="00480F54">
              <w:rPr>
                <w:rFonts w:ascii="標楷體" w:eastAsia="標楷體" w:hAnsi="標楷體" w:hint="eastAsia"/>
              </w:rPr>
              <w:t>前項進修證明，得以電子方式發給之。</w:t>
            </w:r>
            <w:r w:rsidR="0092161D" w:rsidRPr="00480F54">
              <w:rPr>
                <w:rFonts w:ascii="標楷體" w:eastAsia="標楷體" w:hAnsi="標楷體" w:hint="eastAsia"/>
              </w:rPr>
              <w:t>其工本費，亦同。</w:t>
            </w:r>
          </w:p>
        </w:tc>
        <w:tc>
          <w:tcPr>
            <w:tcW w:w="4465" w:type="dxa"/>
          </w:tcPr>
          <w:p w:rsidR="00541C54" w:rsidRPr="00480F54" w:rsidRDefault="00F4256E" w:rsidP="00541C54">
            <w:pPr>
              <w:pStyle w:val="a8"/>
              <w:numPr>
                <w:ilvl w:val="0"/>
                <w:numId w:val="6"/>
              </w:numPr>
              <w:ind w:leftChars="0" w:left="253" w:hanging="253"/>
              <w:rPr>
                <w:rFonts w:ascii="標楷體" w:eastAsia="標楷體" w:hAnsi="標楷體"/>
              </w:rPr>
            </w:pPr>
            <w:r>
              <w:rPr>
                <w:rFonts w:ascii="標楷體" w:eastAsia="標楷體" w:hAnsi="標楷體" w:hint="eastAsia"/>
              </w:rPr>
              <w:t>為符合使用者付費原則，爰</w:t>
            </w:r>
            <w:r w:rsidR="00C13027" w:rsidRPr="00480F54">
              <w:rPr>
                <w:rFonts w:ascii="標楷體" w:eastAsia="標楷體" w:hAnsi="標楷體" w:hint="eastAsia"/>
              </w:rPr>
              <w:t>規定本會發給專業領域進修證明時，得收取工本費。</w:t>
            </w:r>
          </w:p>
          <w:p w:rsidR="00C13027" w:rsidRPr="00541C54" w:rsidRDefault="00C13027" w:rsidP="00541C54">
            <w:pPr>
              <w:pStyle w:val="a8"/>
              <w:numPr>
                <w:ilvl w:val="0"/>
                <w:numId w:val="6"/>
              </w:numPr>
              <w:ind w:leftChars="0" w:left="253" w:hanging="253"/>
              <w:rPr>
                <w:rFonts w:ascii="標楷體" w:eastAsia="標楷體" w:hAnsi="標楷體"/>
              </w:rPr>
            </w:pPr>
            <w:r w:rsidRPr="00541C54">
              <w:rPr>
                <w:rFonts w:ascii="標楷體" w:eastAsia="標楷體" w:hAnsi="標楷體" w:hint="eastAsia"/>
              </w:rPr>
              <w:t>為符合時代潮流，爰規定本會得以電子方式發給進修證明，實施日期端視本會會員資訊</w:t>
            </w:r>
            <w:r w:rsidRPr="00541C54">
              <w:rPr>
                <w:rFonts w:ascii="標楷體" w:eastAsia="標楷體" w:hAnsi="標楷體"/>
              </w:rPr>
              <w:t>E</w:t>
            </w:r>
            <w:r w:rsidRPr="00541C54">
              <w:rPr>
                <w:rFonts w:ascii="標楷體" w:eastAsia="標楷體" w:hAnsi="標楷體" w:hint="eastAsia"/>
              </w:rPr>
              <w:t>化之進度而定。</w:t>
            </w:r>
          </w:p>
        </w:tc>
      </w:tr>
      <w:tr w:rsidR="00480F54" w:rsidRPr="00480F54" w:rsidTr="00A918DC">
        <w:tc>
          <w:tcPr>
            <w:tcW w:w="4148" w:type="dxa"/>
          </w:tcPr>
          <w:p w:rsidR="00C13027" w:rsidRPr="00480F54" w:rsidRDefault="008B3759" w:rsidP="00C13027">
            <w:pPr>
              <w:rPr>
                <w:rFonts w:ascii="標楷體" w:eastAsia="標楷體" w:hAnsi="標楷體"/>
              </w:rPr>
            </w:pPr>
            <w:r w:rsidRPr="00541C54">
              <w:rPr>
                <w:rFonts w:ascii="標楷體" w:eastAsia="標楷體" w:hAnsi="標楷體" w:hint="eastAsia"/>
              </w:rPr>
              <w:t>第十一條</w:t>
            </w:r>
            <w:r w:rsidR="00C13027" w:rsidRPr="00480F54">
              <w:rPr>
                <w:rFonts w:ascii="標楷體" w:eastAsia="標楷體" w:hAnsi="標楷體" w:hint="eastAsia"/>
              </w:rPr>
              <w:t>(</w:t>
            </w:r>
            <w:r w:rsidR="00B754B2" w:rsidRPr="00480F54">
              <w:rPr>
                <w:rFonts w:ascii="標楷體" w:eastAsia="標楷體" w:hAnsi="標楷體" w:hint="eastAsia"/>
              </w:rPr>
              <w:t>合辦課程</w:t>
            </w:r>
            <w:r w:rsidR="00C13027" w:rsidRPr="00480F54">
              <w:rPr>
                <w:rFonts w:ascii="標楷體" w:eastAsia="標楷體" w:hAnsi="標楷體" w:hint="eastAsia"/>
              </w:rPr>
              <w:t>收費結餘款之處理)</w:t>
            </w:r>
          </w:p>
          <w:p w:rsidR="00C13027" w:rsidRPr="00480F54" w:rsidRDefault="00C13027" w:rsidP="00C13027">
            <w:pPr>
              <w:rPr>
                <w:rFonts w:ascii="標楷體" w:eastAsia="標楷體" w:hAnsi="標楷體"/>
              </w:rPr>
            </w:pPr>
            <w:r w:rsidRPr="00480F54">
              <w:rPr>
                <w:rFonts w:ascii="標楷體" w:eastAsia="標楷體" w:hAnsi="標楷體" w:hint="eastAsia"/>
              </w:rPr>
              <w:t>本會與地方公會、其他機關團體合辦之專業領域進修課程，經支付必要費用後仍有結餘時，由本會與地方公會、其他機關團體協議分配之。</w:t>
            </w:r>
          </w:p>
        </w:tc>
        <w:tc>
          <w:tcPr>
            <w:tcW w:w="4465" w:type="dxa"/>
          </w:tcPr>
          <w:p w:rsidR="00F4256E" w:rsidRDefault="00C13027" w:rsidP="00F4256E">
            <w:pPr>
              <w:pStyle w:val="a8"/>
              <w:numPr>
                <w:ilvl w:val="0"/>
                <w:numId w:val="19"/>
              </w:numPr>
              <w:ind w:leftChars="0" w:left="253" w:hanging="253"/>
              <w:rPr>
                <w:rFonts w:ascii="標楷體" w:eastAsia="標楷體" w:hAnsi="標楷體"/>
              </w:rPr>
            </w:pPr>
            <w:r w:rsidRPr="00F4256E">
              <w:rPr>
                <w:rFonts w:ascii="標楷體" w:eastAsia="標楷體" w:hAnsi="標楷體" w:hint="eastAsia"/>
              </w:rPr>
              <w:t>本會</w:t>
            </w:r>
            <w:r w:rsidR="00F4256E" w:rsidRPr="00F4256E">
              <w:rPr>
                <w:rFonts w:ascii="標楷體" w:eastAsia="標楷體" w:hAnsi="標楷體" w:hint="eastAsia"/>
              </w:rPr>
              <w:t>自行</w:t>
            </w:r>
            <w:r w:rsidRPr="00F4256E">
              <w:rPr>
                <w:rFonts w:ascii="標楷體" w:eastAsia="標楷體" w:hAnsi="標楷體" w:hint="eastAsia"/>
              </w:rPr>
              <w:t>舉辦收費之專業領域進修課程，該次課程經支付必要費用後仍有結餘時，得將結餘款留存於本會，統籌運用，自不待言</w:t>
            </w:r>
            <w:r w:rsidR="00F4256E" w:rsidRPr="00F4256E">
              <w:rPr>
                <w:rFonts w:ascii="標楷體" w:eastAsia="標楷體" w:hAnsi="標楷體" w:hint="eastAsia"/>
              </w:rPr>
              <w:t>。</w:t>
            </w:r>
          </w:p>
          <w:p w:rsidR="00C13027" w:rsidRPr="00F4256E" w:rsidRDefault="00C13027" w:rsidP="00F4256E">
            <w:pPr>
              <w:pStyle w:val="a8"/>
              <w:numPr>
                <w:ilvl w:val="0"/>
                <w:numId w:val="19"/>
              </w:numPr>
              <w:ind w:leftChars="0" w:left="253" w:hanging="253"/>
              <w:rPr>
                <w:rFonts w:ascii="標楷體" w:eastAsia="標楷體" w:hAnsi="標楷體"/>
              </w:rPr>
            </w:pPr>
            <w:r w:rsidRPr="00F4256E">
              <w:rPr>
                <w:rFonts w:ascii="標楷體" w:eastAsia="標楷體" w:hAnsi="標楷體" w:hint="eastAsia"/>
              </w:rPr>
              <w:t>本會若與地方公會、其他機關團體合辦</w:t>
            </w:r>
            <w:r w:rsidR="00F4256E" w:rsidRPr="00F4256E">
              <w:rPr>
                <w:rFonts w:ascii="標楷體" w:eastAsia="標楷體" w:hAnsi="標楷體" w:hint="eastAsia"/>
              </w:rPr>
              <w:t>收費之專業進修領域課程，如有結餘款</w:t>
            </w:r>
            <w:r w:rsidRPr="00F4256E">
              <w:rPr>
                <w:rFonts w:ascii="標楷體" w:eastAsia="標楷體" w:hAnsi="標楷體" w:hint="eastAsia"/>
              </w:rPr>
              <w:t>時，由本會與地方公會、其他機關團體協議分配之。</w:t>
            </w:r>
          </w:p>
        </w:tc>
      </w:tr>
      <w:tr w:rsidR="00480F54" w:rsidRPr="00480F54" w:rsidTr="00A918DC">
        <w:tc>
          <w:tcPr>
            <w:tcW w:w="4148" w:type="dxa"/>
          </w:tcPr>
          <w:p w:rsidR="00C13027" w:rsidRPr="00480F54" w:rsidRDefault="008B3759" w:rsidP="00C13027">
            <w:pPr>
              <w:rPr>
                <w:rFonts w:ascii="標楷體" w:eastAsia="標楷體" w:hAnsi="標楷體"/>
              </w:rPr>
            </w:pPr>
            <w:r w:rsidRPr="00F4256E">
              <w:rPr>
                <w:rFonts w:ascii="標楷體" w:eastAsia="標楷體" w:hAnsi="標楷體" w:hint="eastAsia"/>
              </w:rPr>
              <w:t>第十二條</w:t>
            </w:r>
            <w:r w:rsidR="00C13027" w:rsidRPr="00480F54">
              <w:rPr>
                <w:rFonts w:ascii="標楷體" w:eastAsia="標楷體" w:hAnsi="標楷體" w:hint="eastAsia"/>
              </w:rPr>
              <w:t>(委託辦理)</w:t>
            </w:r>
          </w:p>
          <w:p w:rsidR="00C13027" w:rsidRPr="00480F54" w:rsidRDefault="00C13027" w:rsidP="00C13027">
            <w:pPr>
              <w:rPr>
                <w:rFonts w:ascii="標楷體" w:eastAsia="標楷體" w:hAnsi="標楷體"/>
              </w:rPr>
            </w:pPr>
            <w:r w:rsidRPr="00480F54">
              <w:rPr>
                <w:rFonts w:ascii="標楷體" w:eastAsia="標楷體" w:hAnsi="標楷體" w:hint="eastAsia"/>
              </w:rPr>
              <w:t>本會得經理事、監事聯席會議決</w:t>
            </w:r>
            <w:r w:rsidR="0089427D" w:rsidRPr="00480F54">
              <w:rPr>
                <w:rFonts w:ascii="標楷體" w:eastAsia="標楷體" w:hAnsi="標楷體" w:hint="eastAsia"/>
              </w:rPr>
              <w:t>議</w:t>
            </w:r>
            <w:r w:rsidRPr="00480F54">
              <w:rPr>
                <w:rFonts w:ascii="標楷體" w:eastAsia="標楷體" w:hAnsi="標楷體" w:hint="eastAsia"/>
              </w:rPr>
              <w:t>，將本辦法</w:t>
            </w:r>
            <w:r w:rsidR="008F4D8E">
              <w:rPr>
                <w:rFonts w:ascii="標楷體" w:eastAsia="標楷體" w:hAnsi="標楷體" w:hint="eastAsia"/>
              </w:rPr>
              <w:t>所定</w:t>
            </w:r>
            <w:r w:rsidRPr="00480F54">
              <w:rPr>
                <w:rFonts w:ascii="標楷體" w:eastAsia="標楷體" w:hAnsi="標楷體" w:hint="eastAsia"/>
              </w:rPr>
              <w:t>個人會員專業領域進修相關業務委託地方公會辦理。</w:t>
            </w:r>
          </w:p>
          <w:p w:rsidR="00C13027" w:rsidRPr="00480F54" w:rsidRDefault="00C13027" w:rsidP="008F4D8E">
            <w:pPr>
              <w:rPr>
                <w:rFonts w:ascii="標楷體" w:eastAsia="標楷體" w:hAnsi="標楷體"/>
              </w:rPr>
            </w:pPr>
            <w:r w:rsidRPr="00480F54">
              <w:rPr>
                <w:rFonts w:ascii="標楷體" w:eastAsia="標楷體" w:hAnsi="標楷體" w:hint="eastAsia"/>
              </w:rPr>
              <w:t>本會為辦理前項委託事項，得</w:t>
            </w:r>
            <w:r w:rsidR="008F4D8E">
              <w:rPr>
                <w:rFonts w:ascii="標楷體" w:eastAsia="標楷體" w:hAnsi="標楷體" w:hint="eastAsia"/>
              </w:rPr>
              <w:t>訂定</w:t>
            </w:r>
            <w:r w:rsidRPr="00480F54">
              <w:rPr>
                <w:rFonts w:ascii="標楷體" w:eastAsia="標楷體" w:hAnsi="標楷體" w:hint="eastAsia"/>
              </w:rPr>
              <w:t>委託地方公會辦理準則。</w:t>
            </w:r>
          </w:p>
        </w:tc>
        <w:tc>
          <w:tcPr>
            <w:tcW w:w="4465" w:type="dxa"/>
          </w:tcPr>
          <w:p w:rsidR="00F4256E" w:rsidRPr="00480F54" w:rsidRDefault="00C13027" w:rsidP="00F4256E">
            <w:pPr>
              <w:pStyle w:val="a8"/>
              <w:numPr>
                <w:ilvl w:val="0"/>
                <w:numId w:val="7"/>
              </w:numPr>
              <w:ind w:leftChars="0" w:left="253" w:hanging="284"/>
              <w:rPr>
                <w:rFonts w:ascii="標楷體" w:eastAsia="標楷體" w:hAnsi="標楷體"/>
              </w:rPr>
            </w:pPr>
            <w:r w:rsidRPr="00480F54">
              <w:rPr>
                <w:rFonts w:ascii="標楷體" w:eastAsia="標楷體" w:hAnsi="標楷體" w:hint="eastAsia"/>
              </w:rPr>
              <w:t>考量本會人力有限，而地方公會舉辦專業領域在職進修績效豐碩者甚多，若能借重地方公會之經驗，當能提供個人會員更好之服務，爰規定本會得得經理事、監事聯席會議</w:t>
            </w:r>
            <w:r w:rsidR="00F4256E">
              <w:rPr>
                <w:rFonts w:ascii="標楷體" w:eastAsia="標楷體" w:hAnsi="標楷體" w:hint="eastAsia"/>
              </w:rPr>
              <w:t>決</w:t>
            </w:r>
            <w:r w:rsidR="00A34F22">
              <w:rPr>
                <w:rFonts w:ascii="標楷體" w:eastAsia="標楷體" w:hAnsi="標楷體" w:hint="eastAsia"/>
              </w:rPr>
              <w:t>議，將本辦法所定</w:t>
            </w:r>
            <w:r w:rsidRPr="00480F54">
              <w:rPr>
                <w:rFonts w:ascii="標楷體" w:eastAsia="標楷體" w:hAnsi="標楷體" w:hint="eastAsia"/>
              </w:rPr>
              <w:t>個人會員專業領域進修相關業務委託地方公會辦理。</w:t>
            </w:r>
          </w:p>
          <w:p w:rsidR="00C13027" w:rsidRPr="00F4256E" w:rsidRDefault="00C13027" w:rsidP="00F4256E">
            <w:pPr>
              <w:pStyle w:val="a8"/>
              <w:numPr>
                <w:ilvl w:val="0"/>
                <w:numId w:val="7"/>
              </w:numPr>
              <w:ind w:leftChars="0" w:left="253" w:hanging="284"/>
              <w:rPr>
                <w:rFonts w:ascii="標楷體" w:eastAsia="標楷體" w:hAnsi="標楷體"/>
              </w:rPr>
            </w:pPr>
            <w:r w:rsidRPr="00F4256E">
              <w:rPr>
                <w:rFonts w:ascii="標楷體" w:eastAsia="標楷體" w:hAnsi="標楷體" w:hint="eastAsia"/>
              </w:rPr>
              <w:t>本會辦理委託時，得另</w:t>
            </w:r>
            <w:r w:rsidR="00F4256E" w:rsidRPr="00F4256E">
              <w:rPr>
                <w:rFonts w:ascii="標楷體" w:eastAsia="標楷體" w:hAnsi="標楷體" w:hint="eastAsia"/>
              </w:rPr>
              <w:t>訂</w:t>
            </w:r>
            <w:r w:rsidRPr="00F4256E">
              <w:rPr>
                <w:rFonts w:ascii="標楷體" w:eastAsia="標楷體" w:hAnsi="標楷體" w:hint="eastAsia"/>
              </w:rPr>
              <w:t>定委託地方公會辦理準則，以資遵循。</w:t>
            </w:r>
          </w:p>
        </w:tc>
      </w:tr>
      <w:tr w:rsidR="00480F54" w:rsidRPr="00480F54" w:rsidTr="00A918DC">
        <w:tc>
          <w:tcPr>
            <w:tcW w:w="4148" w:type="dxa"/>
          </w:tcPr>
          <w:p w:rsidR="00C13027" w:rsidRPr="00F4256E" w:rsidRDefault="008B3759" w:rsidP="00C13027">
            <w:pPr>
              <w:rPr>
                <w:rFonts w:ascii="標楷體" w:eastAsia="標楷體" w:hAnsi="標楷體"/>
              </w:rPr>
            </w:pPr>
            <w:r w:rsidRPr="00F4256E">
              <w:rPr>
                <w:rFonts w:ascii="標楷體" w:eastAsia="標楷體" w:hAnsi="標楷體" w:hint="eastAsia"/>
              </w:rPr>
              <w:t>第十三條（事務分配）</w:t>
            </w:r>
          </w:p>
          <w:p w:rsidR="00AC6CB8" w:rsidRPr="00F4256E" w:rsidRDefault="008B3759" w:rsidP="00C13027">
            <w:pPr>
              <w:rPr>
                <w:rFonts w:ascii="標楷體" w:eastAsia="標楷體" w:hAnsi="標楷體"/>
              </w:rPr>
            </w:pPr>
            <w:r w:rsidRPr="00F4256E">
              <w:rPr>
                <w:rFonts w:ascii="標楷體" w:eastAsia="標楷體" w:hAnsi="標楷體" w:hint="eastAsia"/>
              </w:rPr>
              <w:t>除第三條另有規定外，專業領域進修科目之相關法律委員會辦理本辦法之下列事務：</w:t>
            </w:r>
          </w:p>
          <w:p w:rsidR="00C13027" w:rsidRPr="00F4256E" w:rsidRDefault="008B3759" w:rsidP="00C13027">
            <w:pPr>
              <w:ind w:left="480" w:hangingChars="200" w:hanging="480"/>
              <w:rPr>
                <w:rFonts w:ascii="標楷體" w:eastAsia="標楷體" w:hAnsi="標楷體"/>
              </w:rPr>
            </w:pPr>
            <w:r w:rsidRPr="00F4256E">
              <w:rPr>
                <w:rFonts w:ascii="標楷體" w:eastAsia="標楷體" w:hAnsi="標楷體" w:hint="eastAsia"/>
              </w:rPr>
              <w:lastRenderedPageBreak/>
              <w:t>一、第四條所定專業領域進修課程之規畫及舉辦。</w:t>
            </w:r>
          </w:p>
          <w:p w:rsidR="00C13027" w:rsidRPr="00F4256E" w:rsidRDefault="008B3759" w:rsidP="00C13027">
            <w:pPr>
              <w:ind w:left="480" w:hangingChars="200" w:hanging="480"/>
              <w:rPr>
                <w:rFonts w:ascii="標楷體" w:eastAsia="標楷體" w:hAnsi="標楷體"/>
              </w:rPr>
            </w:pPr>
            <w:r w:rsidRPr="00F4256E">
              <w:rPr>
                <w:rFonts w:ascii="標楷體" w:eastAsia="標楷體" w:hAnsi="標楷體" w:hint="eastAsia"/>
              </w:rPr>
              <w:t>二、第五條所定專業領域進修課程符合課綱之認定及</w:t>
            </w:r>
            <w:r w:rsidRPr="00F4256E">
              <w:rPr>
                <w:rFonts w:ascii="標楷體" w:eastAsia="標楷體" w:hAnsi="標楷體"/>
              </w:rPr>
              <w:t>時數之採計。</w:t>
            </w:r>
          </w:p>
          <w:p w:rsidR="00C126A1" w:rsidRPr="00F4256E" w:rsidRDefault="008B3759" w:rsidP="00C13027">
            <w:pPr>
              <w:ind w:left="480" w:hangingChars="200" w:hanging="480"/>
              <w:rPr>
                <w:rFonts w:ascii="標楷體" w:eastAsia="標楷體" w:hAnsi="標楷體"/>
              </w:rPr>
            </w:pPr>
            <w:r w:rsidRPr="00F4256E">
              <w:rPr>
                <w:rFonts w:ascii="標楷體" w:eastAsia="標楷體" w:hAnsi="標楷體" w:hint="eastAsia"/>
              </w:rPr>
              <w:t>三、第六條所定個人會員進修時數之認定。</w:t>
            </w:r>
          </w:p>
          <w:p w:rsidR="00C13027" w:rsidRPr="00F4256E" w:rsidRDefault="008B3759" w:rsidP="00C13027">
            <w:pPr>
              <w:ind w:left="480" w:hangingChars="200" w:hanging="480"/>
              <w:rPr>
                <w:rFonts w:ascii="標楷體" w:eastAsia="標楷體" w:hAnsi="標楷體"/>
              </w:rPr>
            </w:pPr>
            <w:r w:rsidRPr="00F4256E">
              <w:rPr>
                <w:rFonts w:ascii="標楷體" w:eastAsia="標楷體" w:hAnsi="標楷體" w:hint="eastAsia"/>
              </w:rPr>
              <w:t>四、第七條所定請領專業領域進修證明之辦理。</w:t>
            </w:r>
          </w:p>
          <w:p w:rsidR="00C13027" w:rsidRPr="00F4256E" w:rsidRDefault="008B3759" w:rsidP="00C13027">
            <w:pPr>
              <w:rPr>
                <w:rFonts w:ascii="標楷體" w:eastAsia="標楷體" w:hAnsi="標楷體"/>
              </w:rPr>
            </w:pPr>
            <w:r w:rsidRPr="00F4256E">
              <w:rPr>
                <w:rFonts w:ascii="標楷體" w:eastAsia="標楷體" w:hAnsi="標楷體" w:hint="eastAsia"/>
              </w:rPr>
              <w:t>為辦理前項事務，專業領域進修科目之相關法律委員會得邀請本會在職進修委員會、律師學院、專業律師制度委員會提供意見。</w:t>
            </w:r>
          </w:p>
          <w:p w:rsidR="00333107" w:rsidRDefault="008B3759">
            <w:pPr>
              <w:rPr>
                <w:rFonts w:ascii="標楷體" w:eastAsia="標楷體" w:hAnsi="標楷體"/>
              </w:rPr>
            </w:pPr>
            <w:r w:rsidRPr="00F4256E">
              <w:rPr>
                <w:rFonts w:ascii="標楷體" w:eastAsia="標楷體" w:hAnsi="標楷體" w:hint="eastAsia"/>
              </w:rPr>
              <w:t>在職進修委員會認為有必要時，亦得邀請律師學院、專業領域進修科目之相關法律委員會、專業律師制度委員會共同研商辦理第一項事務。</w:t>
            </w:r>
          </w:p>
        </w:tc>
        <w:tc>
          <w:tcPr>
            <w:tcW w:w="4465" w:type="dxa"/>
          </w:tcPr>
          <w:p w:rsidR="0045201B" w:rsidRPr="00480F54" w:rsidRDefault="00C13027" w:rsidP="0045201B">
            <w:pPr>
              <w:pStyle w:val="a8"/>
              <w:numPr>
                <w:ilvl w:val="0"/>
                <w:numId w:val="14"/>
              </w:numPr>
              <w:ind w:leftChars="0" w:left="253" w:hanging="284"/>
              <w:rPr>
                <w:rFonts w:ascii="標楷體" w:eastAsia="標楷體" w:hAnsi="標楷體"/>
              </w:rPr>
            </w:pPr>
            <w:r w:rsidRPr="00480F54">
              <w:rPr>
                <w:rFonts w:ascii="標楷體" w:eastAsia="標楷體" w:hAnsi="標楷體" w:hint="eastAsia"/>
              </w:rPr>
              <w:lastRenderedPageBreak/>
              <w:t>有關課綱之訂定，第</w:t>
            </w:r>
            <w:r w:rsidR="00861C85" w:rsidRPr="00480F54">
              <w:rPr>
                <w:rFonts w:ascii="標楷體" w:eastAsia="標楷體" w:hAnsi="標楷體" w:hint="eastAsia"/>
              </w:rPr>
              <w:t>三</w:t>
            </w:r>
            <w:r w:rsidRPr="00480F54">
              <w:rPr>
                <w:rFonts w:ascii="標楷體" w:eastAsia="標楷體" w:hAnsi="標楷體" w:hint="eastAsia"/>
              </w:rPr>
              <w:t>條另有規定，不適用本條。</w:t>
            </w:r>
          </w:p>
          <w:p w:rsidR="0045201B" w:rsidRDefault="0045201B" w:rsidP="0045201B">
            <w:pPr>
              <w:pStyle w:val="a8"/>
              <w:numPr>
                <w:ilvl w:val="0"/>
                <w:numId w:val="14"/>
              </w:numPr>
              <w:ind w:leftChars="0" w:left="253" w:hanging="284"/>
              <w:rPr>
                <w:rFonts w:ascii="標楷體" w:eastAsia="標楷體" w:hAnsi="標楷體"/>
              </w:rPr>
            </w:pPr>
            <w:r w:rsidRPr="00480F54">
              <w:rPr>
                <w:rFonts w:ascii="標楷體" w:eastAsia="標楷體" w:hAnsi="標楷體" w:hint="eastAsia"/>
              </w:rPr>
              <w:t>專業領域進修科目之相關法律委員會最熟悉所轄業務，由其負責辦理相關</w:t>
            </w:r>
            <w:r w:rsidRPr="00480F54">
              <w:rPr>
                <w:rFonts w:ascii="標楷體" w:eastAsia="標楷體" w:hAnsi="標楷體" w:hint="eastAsia"/>
              </w:rPr>
              <w:lastRenderedPageBreak/>
              <w:t>業務，最為適當</w:t>
            </w:r>
            <w:r>
              <w:rPr>
                <w:rFonts w:ascii="標楷體" w:eastAsia="標楷體" w:hAnsi="標楷體" w:hint="eastAsia"/>
              </w:rPr>
              <w:t>。爰規定第四條所定專業領域進修課程之規畫及舉辦、第五條所定專業領域進修課程符合課綱之認定及時數之採計、第六條所定個人會員進修時數之認定、第七條所定請領專業領域進修證明之辦理等事務，由本會相關法律委員會辦理。</w:t>
            </w:r>
          </w:p>
          <w:p w:rsidR="0045201B" w:rsidRPr="0045201B" w:rsidRDefault="0045201B" w:rsidP="0045201B">
            <w:pPr>
              <w:pStyle w:val="a8"/>
              <w:numPr>
                <w:ilvl w:val="0"/>
                <w:numId w:val="14"/>
              </w:numPr>
              <w:ind w:leftChars="0" w:left="253" w:hanging="284"/>
              <w:rPr>
                <w:rFonts w:ascii="標楷體" w:eastAsia="標楷體" w:hAnsi="標楷體"/>
              </w:rPr>
            </w:pPr>
            <w:r>
              <w:rPr>
                <w:rFonts w:ascii="標楷體" w:eastAsia="標楷體" w:hAnsi="標楷體" w:hint="eastAsia"/>
              </w:rPr>
              <w:t>為集思廣益，確保提昇律師專業能力，爰規定</w:t>
            </w:r>
            <w:r w:rsidR="00C13027" w:rsidRPr="0045201B">
              <w:rPr>
                <w:rFonts w:ascii="標楷體" w:eastAsia="標楷體" w:hAnsi="標楷體" w:hint="eastAsia"/>
              </w:rPr>
              <w:t>專業領域進修科目之相關法律委員會，得邀請本會在職進修委員會、律師學院、專業律師制度委員會提供意見，俾讓所辦理之事務更臻完善。</w:t>
            </w:r>
          </w:p>
          <w:p w:rsidR="005374E8" w:rsidRDefault="0045201B">
            <w:pPr>
              <w:pStyle w:val="a8"/>
              <w:numPr>
                <w:ilvl w:val="0"/>
                <w:numId w:val="14"/>
              </w:numPr>
              <w:ind w:leftChars="0" w:left="253" w:hanging="284"/>
              <w:rPr>
                <w:rFonts w:ascii="標楷體" w:eastAsia="標楷體" w:hAnsi="標楷體"/>
              </w:rPr>
            </w:pPr>
            <w:r>
              <w:rPr>
                <w:rFonts w:ascii="標楷體" w:eastAsia="標楷體" w:hAnsi="標楷體" w:hint="eastAsia"/>
              </w:rPr>
              <w:t>為順利推展律師專業領域進修課程，避免有相互扞格，並利於形成共識，爰規定</w:t>
            </w:r>
            <w:r w:rsidR="00C13027" w:rsidRPr="0045201B">
              <w:rPr>
                <w:rFonts w:ascii="標楷體" w:eastAsia="標楷體" w:hAnsi="標楷體" w:hint="eastAsia"/>
              </w:rPr>
              <w:t>在職進修委員會認為有必要時，亦得召集會議，邀請律師學院、專業領域進修科目之相關法律委員會、專業律師制度委員會共同研商辦理第一項事務。</w:t>
            </w:r>
          </w:p>
        </w:tc>
      </w:tr>
      <w:tr w:rsidR="00480F54" w:rsidRPr="00480F54" w:rsidTr="00A918DC">
        <w:tc>
          <w:tcPr>
            <w:tcW w:w="4148" w:type="dxa"/>
          </w:tcPr>
          <w:p w:rsidR="00C13027" w:rsidRPr="0045201B" w:rsidRDefault="008B3759" w:rsidP="00C13027">
            <w:pPr>
              <w:rPr>
                <w:rFonts w:ascii="標楷體" w:eastAsia="標楷體" w:hAnsi="標楷體"/>
              </w:rPr>
            </w:pPr>
            <w:r w:rsidRPr="0045201B">
              <w:rPr>
                <w:rFonts w:ascii="標楷體" w:eastAsia="標楷體" w:hAnsi="標楷體" w:hint="eastAsia"/>
              </w:rPr>
              <w:lastRenderedPageBreak/>
              <w:t>第十四條</w:t>
            </w:r>
            <w:r w:rsidRPr="0045201B">
              <w:rPr>
                <w:rFonts w:ascii="標楷體" w:eastAsia="標楷體" w:hAnsi="標楷體"/>
              </w:rPr>
              <w:t>(施行日期)</w:t>
            </w:r>
          </w:p>
          <w:p w:rsidR="00333107" w:rsidRDefault="008B3759">
            <w:pPr>
              <w:rPr>
                <w:rFonts w:ascii="標楷體" w:eastAsia="標楷體" w:hAnsi="標楷體"/>
              </w:rPr>
            </w:pPr>
            <w:r w:rsidRPr="0045201B">
              <w:rPr>
                <w:rFonts w:ascii="標楷體" w:eastAsia="標楷體" w:hAnsi="標楷體" w:hint="eastAsia"/>
              </w:rPr>
              <w:t>本辦法經本會理事、監事聯席會議決議通過後施行，修正時亦同。</w:t>
            </w:r>
          </w:p>
        </w:tc>
        <w:tc>
          <w:tcPr>
            <w:tcW w:w="4465" w:type="dxa"/>
          </w:tcPr>
          <w:p w:rsidR="00C13027" w:rsidRPr="00480F54" w:rsidRDefault="00C13027" w:rsidP="00C13027">
            <w:pPr>
              <w:rPr>
                <w:rFonts w:ascii="標楷體" w:eastAsia="標楷體" w:hAnsi="標楷體"/>
              </w:rPr>
            </w:pPr>
            <w:r w:rsidRPr="00480F54">
              <w:rPr>
                <w:rFonts w:ascii="標楷體" w:eastAsia="標楷體" w:hAnsi="標楷體" w:hint="eastAsia"/>
              </w:rPr>
              <w:t>規定本辦法之施行日期。</w:t>
            </w:r>
          </w:p>
        </w:tc>
      </w:tr>
    </w:tbl>
    <w:p w:rsidR="00D905CC" w:rsidRDefault="00D905CC">
      <w:pPr>
        <w:rPr>
          <w:rFonts w:ascii="標楷體" w:eastAsia="標楷體" w:hAnsi="標楷體"/>
        </w:rPr>
      </w:pPr>
    </w:p>
    <w:p w:rsidR="000517D4" w:rsidRPr="000517D4" w:rsidRDefault="000517D4" w:rsidP="000517D4">
      <w:pPr>
        <w:rPr>
          <w:rFonts w:ascii="標楷體" w:eastAsia="標楷體" w:hAnsi="標楷體"/>
          <w:b/>
        </w:rPr>
      </w:pPr>
      <w:r w:rsidRPr="000517D4">
        <w:rPr>
          <w:rFonts w:ascii="標楷體" w:eastAsia="標楷體" w:hAnsi="標楷體" w:hint="eastAsia"/>
          <w:b/>
        </w:rPr>
        <w:t>※</w:t>
      </w:r>
      <w:r w:rsidRPr="000517D4">
        <w:rPr>
          <w:rFonts w:ascii="標楷體" w:eastAsia="標楷體" w:hAnsi="標楷體"/>
          <w:b/>
        </w:rPr>
        <w:t>本版本為定稿文字，</w:t>
      </w:r>
    </w:p>
    <w:p w:rsidR="000517D4" w:rsidRPr="000517D4" w:rsidRDefault="000517D4" w:rsidP="000517D4">
      <w:pPr>
        <w:rPr>
          <w:rFonts w:ascii="標楷體" w:eastAsia="標楷體" w:hAnsi="標楷體"/>
          <w:b/>
        </w:rPr>
      </w:pPr>
      <w:r w:rsidRPr="000517D4">
        <w:rPr>
          <w:rFonts w:ascii="標楷體" w:eastAsia="標楷體" w:hAnsi="標楷體"/>
          <w:b/>
        </w:rPr>
        <w:t xml:space="preserve">  </w:t>
      </w:r>
      <w:r w:rsidRPr="000517D4">
        <w:rPr>
          <w:rFonts w:ascii="標楷體" w:eastAsia="標楷體" w:hAnsi="標楷體" w:hint="eastAsia"/>
          <w:b/>
        </w:rPr>
        <w:t>1.通過條文部分，調整文字有第1條第3行-「制」定改為「訂」定、第2條-</w:t>
      </w:r>
    </w:p>
    <w:p w:rsidR="000517D4" w:rsidRDefault="000517D4" w:rsidP="000517D4">
      <w:pPr>
        <w:rPr>
          <w:rFonts w:ascii="標楷體" w:eastAsia="標楷體" w:hAnsi="標楷體"/>
          <w:b/>
        </w:rPr>
      </w:pPr>
      <w:r w:rsidRPr="000517D4">
        <w:rPr>
          <w:rFonts w:ascii="標楷體" w:eastAsia="標楷體" w:hAnsi="標楷體"/>
          <w:b/>
        </w:rPr>
        <w:t xml:space="preserve">    </w:t>
      </w:r>
      <w:r w:rsidRPr="000517D4">
        <w:rPr>
          <w:rFonts w:ascii="標楷體" w:eastAsia="標楷體" w:hAnsi="標楷體" w:hint="eastAsia"/>
          <w:b/>
        </w:rPr>
        <w:t>刪除第11款第2行贅詞「之」、第3條第1項第2行增列[進修]二字。</w:t>
      </w:r>
    </w:p>
    <w:p w:rsidR="008F4D8E" w:rsidRDefault="008F4D8E" w:rsidP="008F4D8E">
      <w:pPr>
        <w:rPr>
          <w:rFonts w:ascii="標楷體" w:eastAsia="標楷體" w:hAnsi="標楷體"/>
          <w:b/>
        </w:rPr>
      </w:pPr>
      <w:r>
        <w:rPr>
          <w:rFonts w:ascii="標楷體" w:eastAsia="標楷體" w:hAnsi="標楷體"/>
          <w:b/>
        </w:rPr>
        <w:t xml:space="preserve">  2.</w:t>
      </w:r>
      <w:r w:rsidRPr="008F4D8E">
        <w:rPr>
          <w:rFonts w:ascii="標楷體" w:eastAsia="標楷體" w:hAnsi="標楷體" w:hint="eastAsia"/>
          <w:b/>
        </w:rPr>
        <w:t>第12條第1項所「訂」改為所「定」</w:t>
      </w:r>
      <w:r>
        <w:rPr>
          <w:rFonts w:ascii="標楷體" w:eastAsia="標楷體" w:hAnsi="標楷體" w:hint="eastAsia"/>
          <w:b/>
        </w:rPr>
        <w:t>；</w:t>
      </w:r>
      <w:r w:rsidRPr="008F4D8E">
        <w:rPr>
          <w:rFonts w:ascii="標楷體" w:eastAsia="標楷體" w:hAnsi="標楷體" w:hint="eastAsia"/>
          <w:b/>
        </w:rPr>
        <w:t>第12條第2項的「制」定可以改為</w:t>
      </w:r>
    </w:p>
    <w:p w:rsidR="008F4D8E" w:rsidRPr="000517D4" w:rsidRDefault="008F4D8E" w:rsidP="008F4D8E">
      <w:pPr>
        <w:rPr>
          <w:rFonts w:ascii="標楷體" w:eastAsia="標楷體" w:hAnsi="標楷體"/>
          <w:b/>
        </w:rPr>
      </w:pPr>
      <w:r>
        <w:rPr>
          <w:rFonts w:ascii="標楷體" w:eastAsia="標楷體" w:hAnsi="標楷體" w:hint="eastAsia"/>
          <w:b/>
        </w:rPr>
        <w:t xml:space="preserve">    </w:t>
      </w:r>
      <w:r w:rsidRPr="008F4D8E">
        <w:rPr>
          <w:rFonts w:ascii="標楷體" w:eastAsia="標楷體" w:hAnsi="標楷體" w:hint="eastAsia"/>
          <w:b/>
        </w:rPr>
        <w:t>「訂」定</w:t>
      </w:r>
      <w:r>
        <w:rPr>
          <w:rFonts w:ascii="標楷體" w:eastAsia="標楷體" w:hAnsi="標楷體" w:hint="eastAsia"/>
          <w:b/>
        </w:rPr>
        <w:t>。</w:t>
      </w:r>
      <w:r w:rsidRPr="008F4D8E">
        <w:rPr>
          <w:rFonts w:ascii="標楷體" w:eastAsia="標楷體" w:hAnsi="標楷體" w:hint="eastAsia"/>
          <w:b/>
        </w:rPr>
        <w:t xml:space="preserve"> </w:t>
      </w:r>
    </w:p>
    <w:p w:rsidR="008F4D8E" w:rsidRDefault="000517D4" w:rsidP="000517D4">
      <w:pPr>
        <w:rPr>
          <w:rFonts w:ascii="標楷體" w:eastAsia="標楷體" w:hAnsi="標楷體"/>
          <w:b/>
        </w:rPr>
      </w:pPr>
      <w:r w:rsidRPr="000517D4">
        <w:rPr>
          <w:rFonts w:ascii="標楷體" w:eastAsia="標楷體" w:hAnsi="標楷體" w:hint="eastAsia"/>
          <w:b/>
        </w:rPr>
        <w:t xml:space="preserve">  </w:t>
      </w:r>
      <w:r w:rsidR="008F4D8E">
        <w:rPr>
          <w:rFonts w:ascii="標楷體" w:eastAsia="標楷體" w:hAnsi="標楷體" w:hint="eastAsia"/>
          <w:b/>
        </w:rPr>
        <w:t>3</w:t>
      </w:r>
      <w:r w:rsidRPr="000517D4">
        <w:rPr>
          <w:rFonts w:ascii="標楷體" w:eastAsia="標楷體" w:hAnsi="標楷體" w:hint="eastAsia"/>
          <w:b/>
        </w:rPr>
        <w:t>.另第5、6、7條標題分別修正為「請領要件一」、「請領要件二」、「請領程</w:t>
      </w:r>
    </w:p>
    <w:p w:rsidR="000517D4" w:rsidRPr="000517D4" w:rsidRDefault="008F4D8E" w:rsidP="000517D4">
      <w:pPr>
        <w:rPr>
          <w:rFonts w:ascii="標楷體" w:eastAsia="標楷體" w:hAnsi="標楷體"/>
          <w:b/>
        </w:rPr>
      </w:pPr>
      <w:r>
        <w:rPr>
          <w:rFonts w:ascii="標楷體" w:eastAsia="標楷體" w:hAnsi="標楷體" w:hint="eastAsia"/>
          <w:b/>
        </w:rPr>
        <w:t xml:space="preserve">    </w:t>
      </w:r>
      <w:r w:rsidR="000517D4" w:rsidRPr="000517D4">
        <w:rPr>
          <w:rFonts w:ascii="標楷體" w:eastAsia="標楷體" w:hAnsi="標楷體" w:hint="eastAsia"/>
          <w:b/>
        </w:rPr>
        <w:t>序」。</w:t>
      </w:r>
    </w:p>
    <w:sectPr w:rsidR="000517D4" w:rsidRPr="000517D4" w:rsidSect="008F4D8E">
      <w:pgSz w:w="11906" w:h="16838"/>
      <w:pgMar w:top="1134" w:right="1559"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9A9" w:rsidRDefault="005939A9" w:rsidP="00D905CC">
      <w:r>
        <w:separator/>
      </w:r>
    </w:p>
  </w:endnote>
  <w:endnote w:type="continuationSeparator" w:id="0">
    <w:p w:rsidR="005939A9" w:rsidRDefault="005939A9" w:rsidP="00D905CC">
      <w:r>
        <w:continuationSeparator/>
      </w:r>
    </w:p>
  </w:endnote>
  <w:endnote w:type="continuationNotice" w:id="1">
    <w:p w:rsidR="005939A9" w:rsidRDefault="00593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NanumGothic">
    <w:altName w:val="Malgun Gothic"/>
    <w:charset w:val="81"/>
    <w:family w:val="auto"/>
    <w:pitch w:val="variable"/>
    <w:sig w:usb0="80000003" w:usb1="09D7FCEB" w:usb2="00000010" w:usb3="00000000" w:csb0="00080001" w:csb1="00000000"/>
  </w:font>
  <w:font w:name="BiauKai">
    <w:altName w:val="微軟正黑體"/>
    <w:charset w:val="88"/>
    <w:family w:val="auto"/>
    <w:pitch w:val="variable"/>
    <w:sig w:usb0="800002E3" w:usb1="38CFFD7A" w:usb2="00000016" w:usb3="00000000" w:csb0="0010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9A9" w:rsidRDefault="005939A9" w:rsidP="00D905CC">
      <w:r>
        <w:separator/>
      </w:r>
    </w:p>
  </w:footnote>
  <w:footnote w:type="continuationSeparator" w:id="0">
    <w:p w:rsidR="005939A9" w:rsidRDefault="005939A9" w:rsidP="00D905CC">
      <w:r>
        <w:continuationSeparator/>
      </w:r>
    </w:p>
  </w:footnote>
  <w:footnote w:type="continuationNotice" w:id="1">
    <w:p w:rsidR="005939A9" w:rsidRDefault="005939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7031"/>
    <w:multiLevelType w:val="hybridMultilevel"/>
    <w:tmpl w:val="C2C81D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2E4E65"/>
    <w:multiLevelType w:val="hybridMultilevel"/>
    <w:tmpl w:val="EDFA52E6"/>
    <w:lvl w:ilvl="0" w:tplc="F764546A">
      <w:start w:val="1"/>
      <w:numFmt w:val="decimal"/>
      <w:lvlText w:val="%1."/>
      <w:lvlJc w:val="left"/>
      <w:pPr>
        <w:ind w:left="360" w:hanging="360"/>
      </w:pPr>
      <w:rPr>
        <w:rFonts w:ascii="標楷體" w:eastAsia="標楷體"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C56380"/>
    <w:multiLevelType w:val="hybridMultilevel"/>
    <w:tmpl w:val="DD1C209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F455AF0"/>
    <w:multiLevelType w:val="hybridMultilevel"/>
    <w:tmpl w:val="01D6A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C95E52"/>
    <w:multiLevelType w:val="hybridMultilevel"/>
    <w:tmpl w:val="BED8E8B6"/>
    <w:lvl w:ilvl="0" w:tplc="EFEA8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1BB"/>
    <w:multiLevelType w:val="hybridMultilevel"/>
    <w:tmpl w:val="35F44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B574C6"/>
    <w:multiLevelType w:val="hybridMultilevel"/>
    <w:tmpl w:val="0666EFBE"/>
    <w:lvl w:ilvl="0" w:tplc="D4DEF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3F7445"/>
    <w:multiLevelType w:val="hybridMultilevel"/>
    <w:tmpl w:val="DC124FDE"/>
    <w:lvl w:ilvl="0" w:tplc="E5F47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1750F3"/>
    <w:multiLevelType w:val="hybridMultilevel"/>
    <w:tmpl w:val="5D0CEE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0E5B38"/>
    <w:multiLevelType w:val="hybridMultilevel"/>
    <w:tmpl w:val="9E9EC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3177B9"/>
    <w:multiLevelType w:val="hybridMultilevel"/>
    <w:tmpl w:val="A32421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4653B3"/>
    <w:multiLevelType w:val="hybridMultilevel"/>
    <w:tmpl w:val="65CCC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DB118E"/>
    <w:multiLevelType w:val="hybridMultilevel"/>
    <w:tmpl w:val="4386BE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7A3CFD"/>
    <w:multiLevelType w:val="hybridMultilevel"/>
    <w:tmpl w:val="DD1C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2722E5"/>
    <w:multiLevelType w:val="hybridMultilevel"/>
    <w:tmpl w:val="6CC2CBC2"/>
    <w:lvl w:ilvl="0" w:tplc="7AD81A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242048"/>
    <w:multiLevelType w:val="hybridMultilevel"/>
    <w:tmpl w:val="F4109E74"/>
    <w:lvl w:ilvl="0" w:tplc="7D107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405D16"/>
    <w:multiLevelType w:val="hybridMultilevel"/>
    <w:tmpl w:val="AD504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FC204A"/>
    <w:multiLevelType w:val="hybridMultilevel"/>
    <w:tmpl w:val="92320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730148"/>
    <w:multiLevelType w:val="hybridMultilevel"/>
    <w:tmpl w:val="301E3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9"/>
  </w:num>
  <w:num w:numId="3">
    <w:abstractNumId w:val="0"/>
  </w:num>
  <w:num w:numId="4">
    <w:abstractNumId w:val="8"/>
  </w:num>
  <w:num w:numId="5">
    <w:abstractNumId w:val="3"/>
  </w:num>
  <w:num w:numId="6">
    <w:abstractNumId w:val="13"/>
  </w:num>
  <w:num w:numId="7">
    <w:abstractNumId w:val="18"/>
  </w:num>
  <w:num w:numId="8">
    <w:abstractNumId w:val="5"/>
  </w:num>
  <w:num w:numId="9">
    <w:abstractNumId w:val="2"/>
  </w:num>
  <w:num w:numId="10">
    <w:abstractNumId w:val="14"/>
  </w:num>
  <w:num w:numId="11">
    <w:abstractNumId w:val="12"/>
  </w:num>
  <w:num w:numId="12">
    <w:abstractNumId w:val="17"/>
  </w:num>
  <w:num w:numId="13">
    <w:abstractNumId w:val="15"/>
  </w:num>
  <w:num w:numId="14">
    <w:abstractNumId w:val="16"/>
  </w:num>
  <w:num w:numId="15">
    <w:abstractNumId w:val="10"/>
  </w:num>
  <w:num w:numId="16">
    <w:abstractNumId w:val="4"/>
  </w:num>
  <w:num w:numId="17">
    <w:abstractNumId w:val="1"/>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E2"/>
    <w:rsid w:val="00003064"/>
    <w:rsid w:val="000038FC"/>
    <w:rsid w:val="0000494A"/>
    <w:rsid w:val="00007694"/>
    <w:rsid w:val="00014C4D"/>
    <w:rsid w:val="00014C67"/>
    <w:rsid w:val="000158FB"/>
    <w:rsid w:val="00017EAF"/>
    <w:rsid w:val="00027C6F"/>
    <w:rsid w:val="00030FD9"/>
    <w:rsid w:val="000366E5"/>
    <w:rsid w:val="00036B48"/>
    <w:rsid w:val="0004024B"/>
    <w:rsid w:val="0004061A"/>
    <w:rsid w:val="00044188"/>
    <w:rsid w:val="00045CF8"/>
    <w:rsid w:val="00046130"/>
    <w:rsid w:val="00047DD2"/>
    <w:rsid w:val="000517D4"/>
    <w:rsid w:val="00051A2F"/>
    <w:rsid w:val="00052164"/>
    <w:rsid w:val="00053A54"/>
    <w:rsid w:val="00054F75"/>
    <w:rsid w:val="00055F65"/>
    <w:rsid w:val="000570DC"/>
    <w:rsid w:val="000617C2"/>
    <w:rsid w:val="00062BBC"/>
    <w:rsid w:val="00071CAC"/>
    <w:rsid w:val="000726F8"/>
    <w:rsid w:val="000738B4"/>
    <w:rsid w:val="0007649F"/>
    <w:rsid w:val="00084DF8"/>
    <w:rsid w:val="00085414"/>
    <w:rsid w:val="000860BD"/>
    <w:rsid w:val="00090035"/>
    <w:rsid w:val="00091795"/>
    <w:rsid w:val="00092CF9"/>
    <w:rsid w:val="0009519C"/>
    <w:rsid w:val="000953A5"/>
    <w:rsid w:val="0009708B"/>
    <w:rsid w:val="000A10BA"/>
    <w:rsid w:val="000A5F92"/>
    <w:rsid w:val="000B3CB8"/>
    <w:rsid w:val="000B7121"/>
    <w:rsid w:val="000C08C3"/>
    <w:rsid w:val="000C5D00"/>
    <w:rsid w:val="000C6773"/>
    <w:rsid w:val="000D26A9"/>
    <w:rsid w:val="000D62D4"/>
    <w:rsid w:val="000E4372"/>
    <w:rsid w:val="000E4E97"/>
    <w:rsid w:val="000F375D"/>
    <w:rsid w:val="000F3A6C"/>
    <w:rsid w:val="00105DE6"/>
    <w:rsid w:val="001116A5"/>
    <w:rsid w:val="001119F3"/>
    <w:rsid w:val="00122037"/>
    <w:rsid w:val="0012408F"/>
    <w:rsid w:val="00127F73"/>
    <w:rsid w:val="00133EFA"/>
    <w:rsid w:val="00136C19"/>
    <w:rsid w:val="00140E15"/>
    <w:rsid w:val="00141CDC"/>
    <w:rsid w:val="0014270C"/>
    <w:rsid w:val="001441AF"/>
    <w:rsid w:val="001448D0"/>
    <w:rsid w:val="001453AB"/>
    <w:rsid w:val="00150E16"/>
    <w:rsid w:val="00165701"/>
    <w:rsid w:val="00167893"/>
    <w:rsid w:val="001701DF"/>
    <w:rsid w:val="00170653"/>
    <w:rsid w:val="0017675B"/>
    <w:rsid w:val="0018172C"/>
    <w:rsid w:val="001826A2"/>
    <w:rsid w:val="00187987"/>
    <w:rsid w:val="0019065A"/>
    <w:rsid w:val="00197777"/>
    <w:rsid w:val="001A0523"/>
    <w:rsid w:val="001A55C5"/>
    <w:rsid w:val="001A7C02"/>
    <w:rsid w:val="001B2C24"/>
    <w:rsid w:val="001B4896"/>
    <w:rsid w:val="001B56FA"/>
    <w:rsid w:val="001B5D8E"/>
    <w:rsid w:val="001B7AA4"/>
    <w:rsid w:val="001C0993"/>
    <w:rsid w:val="001C1ADC"/>
    <w:rsid w:val="001C2CB2"/>
    <w:rsid w:val="001C2FEA"/>
    <w:rsid w:val="001C4569"/>
    <w:rsid w:val="001D2B1B"/>
    <w:rsid w:val="001D508C"/>
    <w:rsid w:val="001D5642"/>
    <w:rsid w:val="001D5811"/>
    <w:rsid w:val="001D5F37"/>
    <w:rsid w:val="001D633A"/>
    <w:rsid w:val="001E1F24"/>
    <w:rsid w:val="001E268E"/>
    <w:rsid w:val="001E3D4F"/>
    <w:rsid w:val="001E6786"/>
    <w:rsid w:val="001E7561"/>
    <w:rsid w:val="001E7771"/>
    <w:rsid w:val="001F1D2D"/>
    <w:rsid w:val="001F2865"/>
    <w:rsid w:val="002005DE"/>
    <w:rsid w:val="00201F09"/>
    <w:rsid w:val="00202A84"/>
    <w:rsid w:val="00207132"/>
    <w:rsid w:val="002118F3"/>
    <w:rsid w:val="00211B53"/>
    <w:rsid w:val="00212730"/>
    <w:rsid w:val="00222D7E"/>
    <w:rsid w:val="002255C7"/>
    <w:rsid w:val="002255D0"/>
    <w:rsid w:val="0023115A"/>
    <w:rsid w:val="00231300"/>
    <w:rsid w:val="00234148"/>
    <w:rsid w:val="00241446"/>
    <w:rsid w:val="00242EB4"/>
    <w:rsid w:val="00244073"/>
    <w:rsid w:val="00244908"/>
    <w:rsid w:val="00247350"/>
    <w:rsid w:val="00252C2E"/>
    <w:rsid w:val="00252D07"/>
    <w:rsid w:val="00254526"/>
    <w:rsid w:val="00254CD3"/>
    <w:rsid w:val="00254EDF"/>
    <w:rsid w:val="00256D1F"/>
    <w:rsid w:val="00257D2B"/>
    <w:rsid w:val="00260051"/>
    <w:rsid w:val="002603EE"/>
    <w:rsid w:val="00262FEE"/>
    <w:rsid w:val="00270A72"/>
    <w:rsid w:val="002748C8"/>
    <w:rsid w:val="00275191"/>
    <w:rsid w:val="002776D4"/>
    <w:rsid w:val="00285907"/>
    <w:rsid w:val="00291F5D"/>
    <w:rsid w:val="002948BF"/>
    <w:rsid w:val="002956A2"/>
    <w:rsid w:val="00295D8A"/>
    <w:rsid w:val="002A0643"/>
    <w:rsid w:val="002A09C5"/>
    <w:rsid w:val="002A279F"/>
    <w:rsid w:val="002A364A"/>
    <w:rsid w:val="002B196B"/>
    <w:rsid w:val="002B342E"/>
    <w:rsid w:val="002B5FB5"/>
    <w:rsid w:val="002C1BA9"/>
    <w:rsid w:val="002C289C"/>
    <w:rsid w:val="002C4808"/>
    <w:rsid w:val="002C7E90"/>
    <w:rsid w:val="002D05D4"/>
    <w:rsid w:val="002D4C9E"/>
    <w:rsid w:val="002E2B79"/>
    <w:rsid w:val="002F0A0A"/>
    <w:rsid w:val="002F0DB4"/>
    <w:rsid w:val="002F499B"/>
    <w:rsid w:val="00300B40"/>
    <w:rsid w:val="00300FA2"/>
    <w:rsid w:val="0030218D"/>
    <w:rsid w:val="00302279"/>
    <w:rsid w:val="00305177"/>
    <w:rsid w:val="00305AE4"/>
    <w:rsid w:val="003114ED"/>
    <w:rsid w:val="00315FC4"/>
    <w:rsid w:val="003167FF"/>
    <w:rsid w:val="00323038"/>
    <w:rsid w:val="0032595E"/>
    <w:rsid w:val="003271A7"/>
    <w:rsid w:val="00332154"/>
    <w:rsid w:val="00332FEB"/>
    <w:rsid w:val="00333107"/>
    <w:rsid w:val="0033420B"/>
    <w:rsid w:val="00335C37"/>
    <w:rsid w:val="00336450"/>
    <w:rsid w:val="003409BC"/>
    <w:rsid w:val="00345520"/>
    <w:rsid w:val="00345708"/>
    <w:rsid w:val="0035282E"/>
    <w:rsid w:val="00355BCB"/>
    <w:rsid w:val="0036243B"/>
    <w:rsid w:val="00363092"/>
    <w:rsid w:val="00366470"/>
    <w:rsid w:val="0037236D"/>
    <w:rsid w:val="00376DE0"/>
    <w:rsid w:val="00381F2F"/>
    <w:rsid w:val="00382F14"/>
    <w:rsid w:val="0039040E"/>
    <w:rsid w:val="00392232"/>
    <w:rsid w:val="00393600"/>
    <w:rsid w:val="003A0D2B"/>
    <w:rsid w:val="003A7104"/>
    <w:rsid w:val="003B3CEB"/>
    <w:rsid w:val="003B4FE1"/>
    <w:rsid w:val="003B6067"/>
    <w:rsid w:val="003C00B4"/>
    <w:rsid w:val="003C5231"/>
    <w:rsid w:val="003C7038"/>
    <w:rsid w:val="003C7503"/>
    <w:rsid w:val="003D17DA"/>
    <w:rsid w:val="003D18BA"/>
    <w:rsid w:val="003D5321"/>
    <w:rsid w:val="003D5C2C"/>
    <w:rsid w:val="003E10F2"/>
    <w:rsid w:val="003E2137"/>
    <w:rsid w:val="003E45B6"/>
    <w:rsid w:val="003E4CE6"/>
    <w:rsid w:val="003F62CA"/>
    <w:rsid w:val="004001A3"/>
    <w:rsid w:val="00401D11"/>
    <w:rsid w:val="00403FFB"/>
    <w:rsid w:val="004060E2"/>
    <w:rsid w:val="004078E3"/>
    <w:rsid w:val="00410230"/>
    <w:rsid w:val="0041092A"/>
    <w:rsid w:val="00412AEC"/>
    <w:rsid w:val="00412CFA"/>
    <w:rsid w:val="00415EAD"/>
    <w:rsid w:val="004223E2"/>
    <w:rsid w:val="004227F7"/>
    <w:rsid w:val="00422FD4"/>
    <w:rsid w:val="0042467B"/>
    <w:rsid w:val="00433EDD"/>
    <w:rsid w:val="00435F1A"/>
    <w:rsid w:val="00436E5B"/>
    <w:rsid w:val="004443C0"/>
    <w:rsid w:val="0045201B"/>
    <w:rsid w:val="00453EFF"/>
    <w:rsid w:val="004541D0"/>
    <w:rsid w:val="00457ABA"/>
    <w:rsid w:val="004614FA"/>
    <w:rsid w:val="00466254"/>
    <w:rsid w:val="004665B6"/>
    <w:rsid w:val="00466B7E"/>
    <w:rsid w:val="00476510"/>
    <w:rsid w:val="004800DC"/>
    <w:rsid w:val="00480F54"/>
    <w:rsid w:val="00485AD9"/>
    <w:rsid w:val="00485F79"/>
    <w:rsid w:val="004869D2"/>
    <w:rsid w:val="00490E05"/>
    <w:rsid w:val="0049220B"/>
    <w:rsid w:val="00493382"/>
    <w:rsid w:val="004934D4"/>
    <w:rsid w:val="00495C4A"/>
    <w:rsid w:val="004A02EA"/>
    <w:rsid w:val="004A0C80"/>
    <w:rsid w:val="004A7915"/>
    <w:rsid w:val="004B044B"/>
    <w:rsid w:val="004B081A"/>
    <w:rsid w:val="004B1F81"/>
    <w:rsid w:val="004C3050"/>
    <w:rsid w:val="004C65E3"/>
    <w:rsid w:val="004C69F8"/>
    <w:rsid w:val="004C7DA7"/>
    <w:rsid w:val="004D012C"/>
    <w:rsid w:val="004D09C8"/>
    <w:rsid w:val="004D5001"/>
    <w:rsid w:val="004D51F5"/>
    <w:rsid w:val="004D610E"/>
    <w:rsid w:val="004D6845"/>
    <w:rsid w:val="004D7DFD"/>
    <w:rsid w:val="004E01A3"/>
    <w:rsid w:val="004E22EA"/>
    <w:rsid w:val="004E537D"/>
    <w:rsid w:val="004E7272"/>
    <w:rsid w:val="004F32D2"/>
    <w:rsid w:val="004F5F98"/>
    <w:rsid w:val="004F7B43"/>
    <w:rsid w:val="0050021D"/>
    <w:rsid w:val="005010C9"/>
    <w:rsid w:val="00503DBA"/>
    <w:rsid w:val="00504082"/>
    <w:rsid w:val="00504B3B"/>
    <w:rsid w:val="0050539C"/>
    <w:rsid w:val="0051229A"/>
    <w:rsid w:val="00515A9A"/>
    <w:rsid w:val="00515FBA"/>
    <w:rsid w:val="0051668E"/>
    <w:rsid w:val="00520C8B"/>
    <w:rsid w:val="00521965"/>
    <w:rsid w:val="00523A8E"/>
    <w:rsid w:val="0052578C"/>
    <w:rsid w:val="005374E8"/>
    <w:rsid w:val="0053764D"/>
    <w:rsid w:val="00541414"/>
    <w:rsid w:val="00541C54"/>
    <w:rsid w:val="00542752"/>
    <w:rsid w:val="00542790"/>
    <w:rsid w:val="00543B56"/>
    <w:rsid w:val="00543C70"/>
    <w:rsid w:val="00545FB6"/>
    <w:rsid w:val="00546D13"/>
    <w:rsid w:val="005477CE"/>
    <w:rsid w:val="00555683"/>
    <w:rsid w:val="005558B8"/>
    <w:rsid w:val="005608E3"/>
    <w:rsid w:val="00563C00"/>
    <w:rsid w:val="005651D1"/>
    <w:rsid w:val="0056585F"/>
    <w:rsid w:val="00570C89"/>
    <w:rsid w:val="00571A70"/>
    <w:rsid w:val="00571D96"/>
    <w:rsid w:val="00572620"/>
    <w:rsid w:val="00572B51"/>
    <w:rsid w:val="005844D3"/>
    <w:rsid w:val="00587FBF"/>
    <w:rsid w:val="00592036"/>
    <w:rsid w:val="005939A9"/>
    <w:rsid w:val="00593A34"/>
    <w:rsid w:val="00593C91"/>
    <w:rsid w:val="00594DE8"/>
    <w:rsid w:val="0059515E"/>
    <w:rsid w:val="00595EC6"/>
    <w:rsid w:val="005A4E89"/>
    <w:rsid w:val="005A688B"/>
    <w:rsid w:val="005A7EB1"/>
    <w:rsid w:val="005B2675"/>
    <w:rsid w:val="005B4C2C"/>
    <w:rsid w:val="005B4DD4"/>
    <w:rsid w:val="005B5A12"/>
    <w:rsid w:val="005B7C8B"/>
    <w:rsid w:val="005D29E5"/>
    <w:rsid w:val="005D547B"/>
    <w:rsid w:val="005D57C6"/>
    <w:rsid w:val="005D708D"/>
    <w:rsid w:val="005D78FF"/>
    <w:rsid w:val="005E069E"/>
    <w:rsid w:val="005E244A"/>
    <w:rsid w:val="005E58D1"/>
    <w:rsid w:val="005E5FFD"/>
    <w:rsid w:val="005F2AB1"/>
    <w:rsid w:val="005F54E1"/>
    <w:rsid w:val="005F7078"/>
    <w:rsid w:val="0060036C"/>
    <w:rsid w:val="00601C68"/>
    <w:rsid w:val="0060570B"/>
    <w:rsid w:val="006152BD"/>
    <w:rsid w:val="00615D91"/>
    <w:rsid w:val="00621047"/>
    <w:rsid w:val="0062363B"/>
    <w:rsid w:val="006247D6"/>
    <w:rsid w:val="00626F59"/>
    <w:rsid w:val="006307A4"/>
    <w:rsid w:val="00637246"/>
    <w:rsid w:val="00642473"/>
    <w:rsid w:val="006444C6"/>
    <w:rsid w:val="00645AF1"/>
    <w:rsid w:val="00645EE5"/>
    <w:rsid w:val="00647104"/>
    <w:rsid w:val="006578EB"/>
    <w:rsid w:val="00661C5C"/>
    <w:rsid w:val="006628B0"/>
    <w:rsid w:val="00663DC1"/>
    <w:rsid w:val="0066521A"/>
    <w:rsid w:val="006663EF"/>
    <w:rsid w:val="00666CF7"/>
    <w:rsid w:val="006678C6"/>
    <w:rsid w:val="00670C01"/>
    <w:rsid w:val="00672BC9"/>
    <w:rsid w:val="00673385"/>
    <w:rsid w:val="00673843"/>
    <w:rsid w:val="00674A3E"/>
    <w:rsid w:val="006753D1"/>
    <w:rsid w:val="0067548D"/>
    <w:rsid w:val="006804FF"/>
    <w:rsid w:val="00687B69"/>
    <w:rsid w:val="006936CD"/>
    <w:rsid w:val="00695E2A"/>
    <w:rsid w:val="0069753F"/>
    <w:rsid w:val="006A414C"/>
    <w:rsid w:val="006A4708"/>
    <w:rsid w:val="006A6562"/>
    <w:rsid w:val="006B1120"/>
    <w:rsid w:val="006B3A1C"/>
    <w:rsid w:val="006B427B"/>
    <w:rsid w:val="006C017B"/>
    <w:rsid w:val="006C01A1"/>
    <w:rsid w:val="006C102D"/>
    <w:rsid w:val="006C3529"/>
    <w:rsid w:val="006C47FB"/>
    <w:rsid w:val="006D419B"/>
    <w:rsid w:val="006D4296"/>
    <w:rsid w:val="006E1E92"/>
    <w:rsid w:val="006E36C5"/>
    <w:rsid w:val="006F3C87"/>
    <w:rsid w:val="006F5AF7"/>
    <w:rsid w:val="006F7E94"/>
    <w:rsid w:val="0070023D"/>
    <w:rsid w:val="00711DC0"/>
    <w:rsid w:val="007122AC"/>
    <w:rsid w:val="00717723"/>
    <w:rsid w:val="00723EAD"/>
    <w:rsid w:val="0072413A"/>
    <w:rsid w:val="00724929"/>
    <w:rsid w:val="00726C67"/>
    <w:rsid w:val="007303A0"/>
    <w:rsid w:val="0073109B"/>
    <w:rsid w:val="007323C0"/>
    <w:rsid w:val="007349FE"/>
    <w:rsid w:val="007351D7"/>
    <w:rsid w:val="00735C38"/>
    <w:rsid w:val="007471A2"/>
    <w:rsid w:val="00750CDD"/>
    <w:rsid w:val="00750ECE"/>
    <w:rsid w:val="007518DA"/>
    <w:rsid w:val="00756F90"/>
    <w:rsid w:val="00761430"/>
    <w:rsid w:val="00764477"/>
    <w:rsid w:val="00765CA1"/>
    <w:rsid w:val="00771B0F"/>
    <w:rsid w:val="007733E3"/>
    <w:rsid w:val="0077556C"/>
    <w:rsid w:val="00776163"/>
    <w:rsid w:val="00777293"/>
    <w:rsid w:val="00782531"/>
    <w:rsid w:val="00783455"/>
    <w:rsid w:val="00785EE7"/>
    <w:rsid w:val="00785F35"/>
    <w:rsid w:val="007860A6"/>
    <w:rsid w:val="007869A3"/>
    <w:rsid w:val="00787DBD"/>
    <w:rsid w:val="00790811"/>
    <w:rsid w:val="00792606"/>
    <w:rsid w:val="00792850"/>
    <w:rsid w:val="00794AF9"/>
    <w:rsid w:val="007A5A41"/>
    <w:rsid w:val="007A7943"/>
    <w:rsid w:val="007B76B9"/>
    <w:rsid w:val="007C0799"/>
    <w:rsid w:val="007C291E"/>
    <w:rsid w:val="007D0596"/>
    <w:rsid w:val="007D1268"/>
    <w:rsid w:val="007D6474"/>
    <w:rsid w:val="007D7723"/>
    <w:rsid w:val="007E24B6"/>
    <w:rsid w:val="007E2CCC"/>
    <w:rsid w:val="007E31F8"/>
    <w:rsid w:val="007F24D5"/>
    <w:rsid w:val="007F3006"/>
    <w:rsid w:val="007F308A"/>
    <w:rsid w:val="007F4F61"/>
    <w:rsid w:val="007F74E7"/>
    <w:rsid w:val="00802D2F"/>
    <w:rsid w:val="008053DC"/>
    <w:rsid w:val="00810D14"/>
    <w:rsid w:val="0081283D"/>
    <w:rsid w:val="00817778"/>
    <w:rsid w:val="0081779C"/>
    <w:rsid w:val="00817AAC"/>
    <w:rsid w:val="008206CC"/>
    <w:rsid w:val="008249CC"/>
    <w:rsid w:val="008249E2"/>
    <w:rsid w:val="0082728C"/>
    <w:rsid w:val="00827623"/>
    <w:rsid w:val="008324EC"/>
    <w:rsid w:val="00833F91"/>
    <w:rsid w:val="00836C6E"/>
    <w:rsid w:val="00842D26"/>
    <w:rsid w:val="00846642"/>
    <w:rsid w:val="00847D67"/>
    <w:rsid w:val="00853ADD"/>
    <w:rsid w:val="00853AFE"/>
    <w:rsid w:val="00855119"/>
    <w:rsid w:val="00855587"/>
    <w:rsid w:val="00861C85"/>
    <w:rsid w:val="00861DD1"/>
    <w:rsid w:val="00865810"/>
    <w:rsid w:val="00872019"/>
    <w:rsid w:val="008764AA"/>
    <w:rsid w:val="00876EBE"/>
    <w:rsid w:val="00882A7A"/>
    <w:rsid w:val="00882D20"/>
    <w:rsid w:val="008831B4"/>
    <w:rsid w:val="00883A06"/>
    <w:rsid w:val="0088711F"/>
    <w:rsid w:val="00892531"/>
    <w:rsid w:val="00892E15"/>
    <w:rsid w:val="0089427D"/>
    <w:rsid w:val="008955BA"/>
    <w:rsid w:val="008A0138"/>
    <w:rsid w:val="008A0616"/>
    <w:rsid w:val="008A27F4"/>
    <w:rsid w:val="008A3863"/>
    <w:rsid w:val="008A769D"/>
    <w:rsid w:val="008B3759"/>
    <w:rsid w:val="008B3A8E"/>
    <w:rsid w:val="008B4244"/>
    <w:rsid w:val="008B4DE2"/>
    <w:rsid w:val="008C018E"/>
    <w:rsid w:val="008C1B5A"/>
    <w:rsid w:val="008C6FF0"/>
    <w:rsid w:val="008D3011"/>
    <w:rsid w:val="008D5D66"/>
    <w:rsid w:val="008D630B"/>
    <w:rsid w:val="008D76D0"/>
    <w:rsid w:val="008E33FA"/>
    <w:rsid w:val="008E4DE5"/>
    <w:rsid w:val="008E5D28"/>
    <w:rsid w:val="008E65BF"/>
    <w:rsid w:val="008F2321"/>
    <w:rsid w:val="008F2D21"/>
    <w:rsid w:val="008F301F"/>
    <w:rsid w:val="008F47DC"/>
    <w:rsid w:val="008F490C"/>
    <w:rsid w:val="008F4D8E"/>
    <w:rsid w:val="00900EDB"/>
    <w:rsid w:val="0090302D"/>
    <w:rsid w:val="009050C3"/>
    <w:rsid w:val="0092161D"/>
    <w:rsid w:val="0092492D"/>
    <w:rsid w:val="009277A7"/>
    <w:rsid w:val="009320A2"/>
    <w:rsid w:val="00935CE2"/>
    <w:rsid w:val="00936B15"/>
    <w:rsid w:val="00937FE2"/>
    <w:rsid w:val="009449A2"/>
    <w:rsid w:val="00947CFB"/>
    <w:rsid w:val="00954F6E"/>
    <w:rsid w:val="00961945"/>
    <w:rsid w:val="00962F33"/>
    <w:rsid w:val="0096793C"/>
    <w:rsid w:val="0097021C"/>
    <w:rsid w:val="00971099"/>
    <w:rsid w:val="00972A44"/>
    <w:rsid w:val="00974B09"/>
    <w:rsid w:val="00977062"/>
    <w:rsid w:val="009807C2"/>
    <w:rsid w:val="00983B28"/>
    <w:rsid w:val="00990F74"/>
    <w:rsid w:val="009936D0"/>
    <w:rsid w:val="00993CF3"/>
    <w:rsid w:val="009943C1"/>
    <w:rsid w:val="009956E5"/>
    <w:rsid w:val="009A146C"/>
    <w:rsid w:val="009A2B07"/>
    <w:rsid w:val="009A2CD5"/>
    <w:rsid w:val="009A391C"/>
    <w:rsid w:val="009B247C"/>
    <w:rsid w:val="009B3377"/>
    <w:rsid w:val="009B3ACC"/>
    <w:rsid w:val="009B4E1F"/>
    <w:rsid w:val="009D006C"/>
    <w:rsid w:val="009D21CD"/>
    <w:rsid w:val="009D29D8"/>
    <w:rsid w:val="009D65E0"/>
    <w:rsid w:val="009E005E"/>
    <w:rsid w:val="009E04DC"/>
    <w:rsid w:val="009E10D1"/>
    <w:rsid w:val="009E1E58"/>
    <w:rsid w:val="009E416E"/>
    <w:rsid w:val="009E58AE"/>
    <w:rsid w:val="009F0789"/>
    <w:rsid w:val="009F55DF"/>
    <w:rsid w:val="00A0206C"/>
    <w:rsid w:val="00A03553"/>
    <w:rsid w:val="00A05308"/>
    <w:rsid w:val="00A061B0"/>
    <w:rsid w:val="00A07E29"/>
    <w:rsid w:val="00A14D3C"/>
    <w:rsid w:val="00A22384"/>
    <w:rsid w:val="00A248C2"/>
    <w:rsid w:val="00A25F16"/>
    <w:rsid w:val="00A26E08"/>
    <w:rsid w:val="00A26E1F"/>
    <w:rsid w:val="00A27E12"/>
    <w:rsid w:val="00A3037B"/>
    <w:rsid w:val="00A307D1"/>
    <w:rsid w:val="00A322B6"/>
    <w:rsid w:val="00A3452F"/>
    <w:rsid w:val="00A34F22"/>
    <w:rsid w:val="00A365A7"/>
    <w:rsid w:val="00A36601"/>
    <w:rsid w:val="00A367A5"/>
    <w:rsid w:val="00A41263"/>
    <w:rsid w:val="00A4524A"/>
    <w:rsid w:val="00A47F40"/>
    <w:rsid w:val="00A50E6C"/>
    <w:rsid w:val="00A80CFA"/>
    <w:rsid w:val="00A84616"/>
    <w:rsid w:val="00A90141"/>
    <w:rsid w:val="00A918DC"/>
    <w:rsid w:val="00A91C06"/>
    <w:rsid w:val="00A92C8F"/>
    <w:rsid w:val="00A96738"/>
    <w:rsid w:val="00AA7C60"/>
    <w:rsid w:val="00AB03BF"/>
    <w:rsid w:val="00AB18C9"/>
    <w:rsid w:val="00AB1C6B"/>
    <w:rsid w:val="00AC0B35"/>
    <w:rsid w:val="00AC296F"/>
    <w:rsid w:val="00AC47E3"/>
    <w:rsid w:val="00AC5EB5"/>
    <w:rsid w:val="00AC6113"/>
    <w:rsid w:val="00AC6B0A"/>
    <w:rsid w:val="00AC6CB8"/>
    <w:rsid w:val="00AD21C3"/>
    <w:rsid w:val="00AD2AEA"/>
    <w:rsid w:val="00AD7EEA"/>
    <w:rsid w:val="00AF072B"/>
    <w:rsid w:val="00AF1456"/>
    <w:rsid w:val="00AF21C3"/>
    <w:rsid w:val="00AF543D"/>
    <w:rsid w:val="00AF7DCB"/>
    <w:rsid w:val="00B00054"/>
    <w:rsid w:val="00B002FA"/>
    <w:rsid w:val="00B06D1D"/>
    <w:rsid w:val="00B07FF5"/>
    <w:rsid w:val="00B1031D"/>
    <w:rsid w:val="00B1189F"/>
    <w:rsid w:val="00B11C45"/>
    <w:rsid w:val="00B1359E"/>
    <w:rsid w:val="00B1558F"/>
    <w:rsid w:val="00B203BE"/>
    <w:rsid w:val="00B2359A"/>
    <w:rsid w:val="00B246C6"/>
    <w:rsid w:val="00B24A6D"/>
    <w:rsid w:val="00B24E67"/>
    <w:rsid w:val="00B25D41"/>
    <w:rsid w:val="00B27EAD"/>
    <w:rsid w:val="00B32C54"/>
    <w:rsid w:val="00B3476C"/>
    <w:rsid w:val="00B355CF"/>
    <w:rsid w:val="00B51EB0"/>
    <w:rsid w:val="00B552DB"/>
    <w:rsid w:val="00B56812"/>
    <w:rsid w:val="00B613EF"/>
    <w:rsid w:val="00B64682"/>
    <w:rsid w:val="00B65DCE"/>
    <w:rsid w:val="00B74373"/>
    <w:rsid w:val="00B74BC4"/>
    <w:rsid w:val="00B754B2"/>
    <w:rsid w:val="00B7551B"/>
    <w:rsid w:val="00B756C5"/>
    <w:rsid w:val="00B852B0"/>
    <w:rsid w:val="00B86348"/>
    <w:rsid w:val="00B9083C"/>
    <w:rsid w:val="00B91ABF"/>
    <w:rsid w:val="00B93122"/>
    <w:rsid w:val="00B93DE3"/>
    <w:rsid w:val="00BA1E2D"/>
    <w:rsid w:val="00BA38D5"/>
    <w:rsid w:val="00BA6F94"/>
    <w:rsid w:val="00BB08D7"/>
    <w:rsid w:val="00BC36A4"/>
    <w:rsid w:val="00BC4E13"/>
    <w:rsid w:val="00BD126C"/>
    <w:rsid w:val="00BD4419"/>
    <w:rsid w:val="00BE052A"/>
    <w:rsid w:val="00BE2619"/>
    <w:rsid w:val="00BE3A10"/>
    <w:rsid w:val="00BF01DD"/>
    <w:rsid w:val="00BF255B"/>
    <w:rsid w:val="00BF7D58"/>
    <w:rsid w:val="00C04E3F"/>
    <w:rsid w:val="00C05ACC"/>
    <w:rsid w:val="00C0607B"/>
    <w:rsid w:val="00C119EB"/>
    <w:rsid w:val="00C11DDA"/>
    <w:rsid w:val="00C126A1"/>
    <w:rsid w:val="00C13027"/>
    <w:rsid w:val="00C1516A"/>
    <w:rsid w:val="00C17EC4"/>
    <w:rsid w:val="00C212E6"/>
    <w:rsid w:val="00C21468"/>
    <w:rsid w:val="00C217B3"/>
    <w:rsid w:val="00C2337B"/>
    <w:rsid w:val="00C23FAD"/>
    <w:rsid w:val="00C25122"/>
    <w:rsid w:val="00C3060B"/>
    <w:rsid w:val="00C30E8B"/>
    <w:rsid w:val="00C34C58"/>
    <w:rsid w:val="00C372DF"/>
    <w:rsid w:val="00C375A4"/>
    <w:rsid w:val="00C42146"/>
    <w:rsid w:val="00C447C4"/>
    <w:rsid w:val="00C4619F"/>
    <w:rsid w:val="00C4746D"/>
    <w:rsid w:val="00C511E3"/>
    <w:rsid w:val="00C55FE1"/>
    <w:rsid w:val="00C56202"/>
    <w:rsid w:val="00C5621F"/>
    <w:rsid w:val="00C608E1"/>
    <w:rsid w:val="00C610C1"/>
    <w:rsid w:val="00C61321"/>
    <w:rsid w:val="00C614F1"/>
    <w:rsid w:val="00C62EAC"/>
    <w:rsid w:val="00C643C3"/>
    <w:rsid w:val="00C651C7"/>
    <w:rsid w:val="00C655BE"/>
    <w:rsid w:val="00C712D1"/>
    <w:rsid w:val="00C73D7F"/>
    <w:rsid w:val="00C76361"/>
    <w:rsid w:val="00C84A00"/>
    <w:rsid w:val="00C91734"/>
    <w:rsid w:val="00C91F47"/>
    <w:rsid w:val="00C93478"/>
    <w:rsid w:val="00C95C3F"/>
    <w:rsid w:val="00C9783B"/>
    <w:rsid w:val="00CA1774"/>
    <w:rsid w:val="00CA5339"/>
    <w:rsid w:val="00CA5B67"/>
    <w:rsid w:val="00CB2EDE"/>
    <w:rsid w:val="00CB3DB0"/>
    <w:rsid w:val="00CC0CF1"/>
    <w:rsid w:val="00CC13FE"/>
    <w:rsid w:val="00CC4241"/>
    <w:rsid w:val="00CC76AE"/>
    <w:rsid w:val="00CD1AB4"/>
    <w:rsid w:val="00CD2B0A"/>
    <w:rsid w:val="00CD723C"/>
    <w:rsid w:val="00CE0D0B"/>
    <w:rsid w:val="00CE33C9"/>
    <w:rsid w:val="00CE34E5"/>
    <w:rsid w:val="00CE380F"/>
    <w:rsid w:val="00CE5AAF"/>
    <w:rsid w:val="00CE6DCC"/>
    <w:rsid w:val="00CE7461"/>
    <w:rsid w:val="00CE7489"/>
    <w:rsid w:val="00CE77EB"/>
    <w:rsid w:val="00D00073"/>
    <w:rsid w:val="00D10D51"/>
    <w:rsid w:val="00D10DBF"/>
    <w:rsid w:val="00D1295D"/>
    <w:rsid w:val="00D13813"/>
    <w:rsid w:val="00D1394F"/>
    <w:rsid w:val="00D142A1"/>
    <w:rsid w:val="00D147F4"/>
    <w:rsid w:val="00D14B89"/>
    <w:rsid w:val="00D14C2E"/>
    <w:rsid w:val="00D17236"/>
    <w:rsid w:val="00D2185E"/>
    <w:rsid w:val="00D2262C"/>
    <w:rsid w:val="00D22EAB"/>
    <w:rsid w:val="00D3144E"/>
    <w:rsid w:val="00D31542"/>
    <w:rsid w:val="00D33A1D"/>
    <w:rsid w:val="00D36260"/>
    <w:rsid w:val="00D373EC"/>
    <w:rsid w:val="00D37A15"/>
    <w:rsid w:val="00D40F28"/>
    <w:rsid w:val="00D4491D"/>
    <w:rsid w:val="00D469B4"/>
    <w:rsid w:val="00D46A5D"/>
    <w:rsid w:val="00D51A85"/>
    <w:rsid w:val="00D55C1F"/>
    <w:rsid w:val="00D55D04"/>
    <w:rsid w:val="00D570B9"/>
    <w:rsid w:val="00D6569C"/>
    <w:rsid w:val="00D65FC3"/>
    <w:rsid w:val="00D66821"/>
    <w:rsid w:val="00D7119F"/>
    <w:rsid w:val="00D750CA"/>
    <w:rsid w:val="00D77E6D"/>
    <w:rsid w:val="00D8536A"/>
    <w:rsid w:val="00D86001"/>
    <w:rsid w:val="00D863E3"/>
    <w:rsid w:val="00D86EFD"/>
    <w:rsid w:val="00D905CC"/>
    <w:rsid w:val="00D919CE"/>
    <w:rsid w:val="00D93DEF"/>
    <w:rsid w:val="00D96020"/>
    <w:rsid w:val="00DA02E3"/>
    <w:rsid w:val="00DA0A8C"/>
    <w:rsid w:val="00DA0CE1"/>
    <w:rsid w:val="00DA3A35"/>
    <w:rsid w:val="00DA4964"/>
    <w:rsid w:val="00DA6B0D"/>
    <w:rsid w:val="00DA7215"/>
    <w:rsid w:val="00DA7AC3"/>
    <w:rsid w:val="00DB2280"/>
    <w:rsid w:val="00DB2846"/>
    <w:rsid w:val="00DB5728"/>
    <w:rsid w:val="00DB6B6F"/>
    <w:rsid w:val="00DC0C84"/>
    <w:rsid w:val="00DC2B2D"/>
    <w:rsid w:val="00DC4A66"/>
    <w:rsid w:val="00DC61FD"/>
    <w:rsid w:val="00DC652E"/>
    <w:rsid w:val="00DC7D23"/>
    <w:rsid w:val="00DC7F28"/>
    <w:rsid w:val="00DD119B"/>
    <w:rsid w:val="00DD19CB"/>
    <w:rsid w:val="00DD30A9"/>
    <w:rsid w:val="00DD31FC"/>
    <w:rsid w:val="00DD33E7"/>
    <w:rsid w:val="00DD585B"/>
    <w:rsid w:val="00DD66A8"/>
    <w:rsid w:val="00DE0C77"/>
    <w:rsid w:val="00DE1CA8"/>
    <w:rsid w:val="00DE2098"/>
    <w:rsid w:val="00DE34A2"/>
    <w:rsid w:val="00DE356E"/>
    <w:rsid w:val="00DE57AB"/>
    <w:rsid w:val="00DE7FE6"/>
    <w:rsid w:val="00E0006E"/>
    <w:rsid w:val="00E04EE5"/>
    <w:rsid w:val="00E05473"/>
    <w:rsid w:val="00E068B2"/>
    <w:rsid w:val="00E07F90"/>
    <w:rsid w:val="00E101E0"/>
    <w:rsid w:val="00E10D20"/>
    <w:rsid w:val="00E11702"/>
    <w:rsid w:val="00E14764"/>
    <w:rsid w:val="00E20991"/>
    <w:rsid w:val="00E20E73"/>
    <w:rsid w:val="00E22473"/>
    <w:rsid w:val="00E23736"/>
    <w:rsid w:val="00E2489B"/>
    <w:rsid w:val="00E271A8"/>
    <w:rsid w:val="00E42380"/>
    <w:rsid w:val="00E46B08"/>
    <w:rsid w:val="00E51580"/>
    <w:rsid w:val="00E53D71"/>
    <w:rsid w:val="00E566C7"/>
    <w:rsid w:val="00E602B6"/>
    <w:rsid w:val="00E64FF7"/>
    <w:rsid w:val="00E6717E"/>
    <w:rsid w:val="00E70D88"/>
    <w:rsid w:val="00E71CD6"/>
    <w:rsid w:val="00E77A5D"/>
    <w:rsid w:val="00E929E7"/>
    <w:rsid w:val="00E953A9"/>
    <w:rsid w:val="00EA092A"/>
    <w:rsid w:val="00EA13B2"/>
    <w:rsid w:val="00EA3261"/>
    <w:rsid w:val="00EA481C"/>
    <w:rsid w:val="00EA503C"/>
    <w:rsid w:val="00EA548A"/>
    <w:rsid w:val="00EA7413"/>
    <w:rsid w:val="00EB3CBF"/>
    <w:rsid w:val="00EB7F89"/>
    <w:rsid w:val="00EC10D0"/>
    <w:rsid w:val="00EC1A31"/>
    <w:rsid w:val="00EC482F"/>
    <w:rsid w:val="00EC48A6"/>
    <w:rsid w:val="00EC531C"/>
    <w:rsid w:val="00EC5903"/>
    <w:rsid w:val="00EC73FF"/>
    <w:rsid w:val="00EC74DB"/>
    <w:rsid w:val="00ED0D6C"/>
    <w:rsid w:val="00ED380B"/>
    <w:rsid w:val="00EE1118"/>
    <w:rsid w:val="00EE3565"/>
    <w:rsid w:val="00EF095E"/>
    <w:rsid w:val="00EF2118"/>
    <w:rsid w:val="00EF6DC2"/>
    <w:rsid w:val="00F00259"/>
    <w:rsid w:val="00F014B2"/>
    <w:rsid w:val="00F0791D"/>
    <w:rsid w:val="00F10419"/>
    <w:rsid w:val="00F128E4"/>
    <w:rsid w:val="00F13183"/>
    <w:rsid w:val="00F1409A"/>
    <w:rsid w:val="00F161D0"/>
    <w:rsid w:val="00F175A2"/>
    <w:rsid w:val="00F237BC"/>
    <w:rsid w:val="00F2615B"/>
    <w:rsid w:val="00F26D88"/>
    <w:rsid w:val="00F304C7"/>
    <w:rsid w:val="00F32151"/>
    <w:rsid w:val="00F372B6"/>
    <w:rsid w:val="00F42459"/>
    <w:rsid w:val="00F4256E"/>
    <w:rsid w:val="00F429B8"/>
    <w:rsid w:val="00F42A13"/>
    <w:rsid w:val="00F44717"/>
    <w:rsid w:val="00F46546"/>
    <w:rsid w:val="00F46FF5"/>
    <w:rsid w:val="00F50269"/>
    <w:rsid w:val="00F5085E"/>
    <w:rsid w:val="00F50C3D"/>
    <w:rsid w:val="00F51765"/>
    <w:rsid w:val="00F5473D"/>
    <w:rsid w:val="00F5784D"/>
    <w:rsid w:val="00F63385"/>
    <w:rsid w:val="00F639FF"/>
    <w:rsid w:val="00F63C6C"/>
    <w:rsid w:val="00F66B67"/>
    <w:rsid w:val="00F67AE6"/>
    <w:rsid w:val="00F70507"/>
    <w:rsid w:val="00F745C5"/>
    <w:rsid w:val="00F754B8"/>
    <w:rsid w:val="00F7631D"/>
    <w:rsid w:val="00F7794C"/>
    <w:rsid w:val="00F86E99"/>
    <w:rsid w:val="00F87AA8"/>
    <w:rsid w:val="00F96AF3"/>
    <w:rsid w:val="00F9753F"/>
    <w:rsid w:val="00FA0AB9"/>
    <w:rsid w:val="00FA6CE3"/>
    <w:rsid w:val="00FA797F"/>
    <w:rsid w:val="00FB4205"/>
    <w:rsid w:val="00FB6EA6"/>
    <w:rsid w:val="00FB7C3B"/>
    <w:rsid w:val="00FC1DB9"/>
    <w:rsid w:val="00FC3702"/>
    <w:rsid w:val="00FC47D4"/>
    <w:rsid w:val="00FD0914"/>
    <w:rsid w:val="00FD0CC1"/>
    <w:rsid w:val="00FD5170"/>
    <w:rsid w:val="00FD6E88"/>
    <w:rsid w:val="00FD7C5F"/>
    <w:rsid w:val="00FE130F"/>
    <w:rsid w:val="00FE1FD0"/>
    <w:rsid w:val="00FE313A"/>
    <w:rsid w:val="00FE3E75"/>
    <w:rsid w:val="00FE4647"/>
    <w:rsid w:val="00FE5BD0"/>
    <w:rsid w:val="00FE5E2E"/>
    <w:rsid w:val="00FF0461"/>
    <w:rsid w:val="00FF2726"/>
    <w:rsid w:val="00FF5C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9393B1-11DD-4A4D-AB89-D5671E43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5CC"/>
    <w:pPr>
      <w:tabs>
        <w:tab w:val="center" w:pos="4153"/>
        <w:tab w:val="right" w:pos="8306"/>
      </w:tabs>
      <w:snapToGrid w:val="0"/>
    </w:pPr>
    <w:rPr>
      <w:sz w:val="20"/>
      <w:szCs w:val="20"/>
    </w:rPr>
  </w:style>
  <w:style w:type="character" w:customStyle="1" w:styleId="a4">
    <w:name w:val="頁首 字元"/>
    <w:basedOn w:val="a0"/>
    <w:link w:val="a3"/>
    <w:uiPriority w:val="99"/>
    <w:rsid w:val="00D905CC"/>
    <w:rPr>
      <w:sz w:val="20"/>
      <w:szCs w:val="20"/>
    </w:rPr>
  </w:style>
  <w:style w:type="paragraph" w:styleId="a5">
    <w:name w:val="footer"/>
    <w:basedOn w:val="a"/>
    <w:link w:val="a6"/>
    <w:uiPriority w:val="99"/>
    <w:unhideWhenUsed/>
    <w:rsid w:val="00D905CC"/>
    <w:pPr>
      <w:tabs>
        <w:tab w:val="center" w:pos="4153"/>
        <w:tab w:val="right" w:pos="8306"/>
      </w:tabs>
      <w:snapToGrid w:val="0"/>
    </w:pPr>
    <w:rPr>
      <w:sz w:val="20"/>
      <w:szCs w:val="20"/>
    </w:rPr>
  </w:style>
  <w:style w:type="character" w:customStyle="1" w:styleId="a6">
    <w:name w:val="頁尾 字元"/>
    <w:basedOn w:val="a0"/>
    <w:link w:val="a5"/>
    <w:uiPriority w:val="99"/>
    <w:rsid w:val="00D905CC"/>
    <w:rPr>
      <w:sz w:val="20"/>
      <w:szCs w:val="20"/>
    </w:rPr>
  </w:style>
  <w:style w:type="table" w:styleId="a7">
    <w:name w:val="Table Grid"/>
    <w:basedOn w:val="a1"/>
    <w:uiPriority w:val="39"/>
    <w:rsid w:val="00D9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05CC"/>
    <w:pPr>
      <w:ind w:leftChars="200" w:left="480"/>
    </w:pPr>
  </w:style>
  <w:style w:type="paragraph" w:styleId="a9">
    <w:name w:val="Balloon Text"/>
    <w:basedOn w:val="a"/>
    <w:link w:val="aa"/>
    <w:uiPriority w:val="99"/>
    <w:semiHidden/>
    <w:unhideWhenUsed/>
    <w:rsid w:val="00DD30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D30A9"/>
    <w:rPr>
      <w:rFonts w:asciiTheme="majorHAnsi" w:eastAsiaTheme="majorEastAsia" w:hAnsiTheme="majorHAnsi" w:cstheme="majorBidi"/>
      <w:sz w:val="18"/>
      <w:szCs w:val="18"/>
    </w:rPr>
  </w:style>
  <w:style w:type="paragraph" w:styleId="ab">
    <w:name w:val="Revision"/>
    <w:hidden/>
    <w:uiPriority w:val="99"/>
    <w:semiHidden/>
    <w:rsid w:val="001D5642"/>
  </w:style>
  <w:style w:type="paragraph" w:styleId="ac">
    <w:name w:val="Date"/>
    <w:basedOn w:val="a"/>
    <w:next w:val="a"/>
    <w:link w:val="ad"/>
    <w:uiPriority w:val="99"/>
    <w:semiHidden/>
    <w:unhideWhenUsed/>
    <w:rsid w:val="001B56FA"/>
    <w:pPr>
      <w:jc w:val="right"/>
    </w:pPr>
  </w:style>
  <w:style w:type="character" w:customStyle="1" w:styleId="ad">
    <w:name w:val="日期 字元"/>
    <w:basedOn w:val="a0"/>
    <w:link w:val="ac"/>
    <w:uiPriority w:val="99"/>
    <w:semiHidden/>
    <w:rsid w:val="001B56FA"/>
  </w:style>
  <w:style w:type="paragraph" w:styleId="ae">
    <w:name w:val="Salutation"/>
    <w:basedOn w:val="a"/>
    <w:next w:val="a"/>
    <w:link w:val="af"/>
    <w:uiPriority w:val="99"/>
    <w:unhideWhenUsed/>
    <w:rsid w:val="009B4E1F"/>
  </w:style>
  <w:style w:type="character" w:customStyle="1" w:styleId="af">
    <w:name w:val="問候 字元"/>
    <w:basedOn w:val="a0"/>
    <w:link w:val="ae"/>
    <w:uiPriority w:val="99"/>
    <w:rsid w:val="009B4E1F"/>
  </w:style>
  <w:style w:type="paragraph" w:styleId="af0">
    <w:name w:val="Closing"/>
    <w:basedOn w:val="a"/>
    <w:link w:val="af1"/>
    <w:uiPriority w:val="99"/>
    <w:unhideWhenUsed/>
    <w:rsid w:val="009B4E1F"/>
    <w:pPr>
      <w:ind w:leftChars="1800" w:left="100"/>
    </w:pPr>
  </w:style>
  <w:style w:type="character" w:customStyle="1" w:styleId="af1">
    <w:name w:val="結語 字元"/>
    <w:basedOn w:val="a0"/>
    <w:link w:val="af0"/>
    <w:uiPriority w:val="99"/>
    <w:rsid w:val="009B4E1F"/>
  </w:style>
  <w:style w:type="table" w:customStyle="1" w:styleId="1">
    <w:name w:val="表格格線1"/>
    <w:basedOn w:val="a1"/>
    <w:next w:val="a7"/>
    <w:uiPriority w:val="39"/>
    <w:rsid w:val="00AC0B3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56A4-CB0B-438E-A258-A515163E4D2A}">
  <ds:schemaRefs>
    <ds:schemaRef ds:uri="http://schemas.openxmlformats.org/officeDocument/2006/bibliography"/>
  </ds:schemaRefs>
</ds:datastoreItem>
</file>

<file path=docMetadata/LabelInfo.xml><?xml version="1.0" encoding="utf-8"?>
<clbl:labelList xmlns:clbl="http://schemas.microsoft.com/office/2020/mipLabelMetadata">
  <clbl:label id="{a825fbb1-3318-4cae-af68-8daf6e88e688}" enabled="0" method="" siteId="{a825fbb1-3318-4cae-af68-8daf6e88e68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Open.Liou/劉志鵬</dc:creator>
  <cp:lastModifiedBy>USER</cp:lastModifiedBy>
  <cp:revision>2</cp:revision>
  <cp:lastPrinted>2024-01-30T10:24:00Z</cp:lastPrinted>
  <dcterms:created xsi:type="dcterms:W3CDTF">2024-10-22T05:25:00Z</dcterms:created>
  <dcterms:modified xsi:type="dcterms:W3CDTF">2024-10-22T05:25:00Z</dcterms:modified>
</cp:coreProperties>
</file>