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C72B89" w14:textId="77777777" w:rsidR="003B1B24" w:rsidRPr="006D2EA3" w:rsidRDefault="003B1B24" w:rsidP="006D2EA3">
      <w:pPr>
        <w:spacing w:line="480" w:lineRule="exact"/>
        <w:jc w:val="center"/>
        <w:rPr>
          <w:rFonts w:ascii="標楷體" w:eastAsia="標楷體" w:hAnsi="標楷體" w:cs="Times New Roman"/>
          <w:b/>
          <w:bCs/>
          <w:spacing w:val="26"/>
          <w:sz w:val="28"/>
          <w:szCs w:val="28"/>
        </w:rPr>
      </w:pPr>
      <w:bookmarkStart w:id="0" w:name="_GoBack"/>
      <w:bookmarkEnd w:id="0"/>
      <w:proofErr w:type="gramStart"/>
      <w:r w:rsidRPr="006D2EA3">
        <w:rPr>
          <w:rFonts w:ascii="標楷體" w:eastAsia="標楷體" w:hAnsi="標楷體" w:cs="Times New Roman" w:hint="eastAsia"/>
          <w:b/>
          <w:bCs/>
          <w:spacing w:val="26"/>
          <w:sz w:val="28"/>
          <w:szCs w:val="28"/>
        </w:rPr>
        <w:t>【</w:t>
      </w:r>
      <w:proofErr w:type="gramEnd"/>
      <w:r w:rsidRPr="006D2EA3">
        <w:rPr>
          <w:rFonts w:ascii="標楷體" w:eastAsia="標楷體" w:hAnsi="標楷體" w:cs="Times New Roman" w:hint="eastAsia"/>
          <w:b/>
          <w:bCs/>
          <w:spacing w:val="26"/>
          <w:sz w:val="28"/>
          <w:szCs w:val="28"/>
        </w:rPr>
        <w:t>法官法修法四週年：多元的司法課責</w:t>
      </w:r>
      <w:proofErr w:type="gramStart"/>
      <w:r w:rsidRPr="006D2EA3">
        <w:rPr>
          <w:rFonts w:ascii="標楷體" w:eastAsia="標楷體" w:hAnsi="標楷體" w:cs="Times New Roman" w:hint="eastAsia"/>
          <w:b/>
          <w:bCs/>
          <w:spacing w:val="26"/>
          <w:sz w:val="28"/>
          <w:szCs w:val="28"/>
        </w:rPr>
        <w:t>】</w:t>
      </w:r>
      <w:proofErr w:type="gramEnd"/>
    </w:p>
    <w:p w14:paraId="75E5E4EE" w14:textId="16217F94" w:rsidR="00903020" w:rsidRPr="006D2EA3" w:rsidRDefault="003B1B24" w:rsidP="006D2EA3">
      <w:pPr>
        <w:spacing w:line="480" w:lineRule="exact"/>
        <w:jc w:val="center"/>
        <w:rPr>
          <w:rFonts w:ascii="Times New Roman" w:eastAsia="標楷體" w:hAnsi="Times New Roman" w:cs="Times New Roman"/>
          <w:spacing w:val="26"/>
          <w:sz w:val="28"/>
          <w:szCs w:val="24"/>
        </w:rPr>
      </w:pPr>
      <w:r w:rsidRPr="006D2EA3">
        <w:rPr>
          <w:rFonts w:ascii="標楷體" w:eastAsia="標楷體" w:hAnsi="標楷體" w:cs="Times New Roman" w:hint="eastAsia"/>
          <w:b/>
          <w:bCs/>
          <w:spacing w:val="26"/>
          <w:sz w:val="28"/>
          <w:szCs w:val="28"/>
        </w:rPr>
        <w:t>系列座談會</w:t>
      </w:r>
      <w:r w:rsidR="006D2EA3">
        <w:rPr>
          <w:rFonts w:ascii="標楷體" w:eastAsia="標楷體" w:hAnsi="標楷體" w:cs="Times New Roman" w:hint="eastAsia"/>
          <w:b/>
          <w:bCs/>
          <w:spacing w:val="26"/>
          <w:sz w:val="28"/>
          <w:szCs w:val="28"/>
        </w:rPr>
        <w:t xml:space="preserve"> 第一場次</w:t>
      </w:r>
    </w:p>
    <w:p w14:paraId="5E2361CD" w14:textId="02F2226F" w:rsidR="003B1B24" w:rsidRPr="003B1B24" w:rsidRDefault="003B1B24" w:rsidP="003B1B24">
      <w:pPr>
        <w:pStyle w:val="1"/>
        <w:rPr>
          <w:rFonts w:ascii="標楷體" w:eastAsia="標楷體" w:hAnsi="標楷體" w:cs="標楷體"/>
          <w:sz w:val="24"/>
          <w:szCs w:val="24"/>
        </w:rPr>
      </w:pPr>
      <w:r w:rsidRPr="003B1B24">
        <w:rPr>
          <w:rFonts w:ascii="標楷體" w:eastAsia="標楷體" w:hAnsi="標楷體" w:cs="標楷體" w:hint="eastAsia"/>
          <w:b/>
          <w:sz w:val="24"/>
          <w:szCs w:val="24"/>
        </w:rPr>
        <w:t>一、</w:t>
      </w:r>
      <w:r w:rsidRPr="003B1B24">
        <w:rPr>
          <w:rFonts w:ascii="標楷體" w:eastAsia="標楷體" w:hAnsi="標楷體" w:cs="標楷體"/>
          <w:b/>
          <w:sz w:val="24"/>
          <w:szCs w:val="24"/>
        </w:rPr>
        <w:t>活動宗旨</w:t>
      </w:r>
    </w:p>
    <w:p w14:paraId="0E6BCEDE" w14:textId="77777777" w:rsidR="003B1B24" w:rsidRDefault="003B1B24" w:rsidP="003B1B24">
      <w:pPr>
        <w:spacing w:before="240" w:after="240"/>
        <w:rPr>
          <w:rFonts w:ascii="標楷體" w:eastAsia="標楷體" w:hAnsi="標楷體" w:cs="標楷體"/>
          <w:szCs w:val="24"/>
          <w:highlight w:val="white"/>
        </w:rPr>
      </w:pPr>
      <w:r w:rsidRPr="003B1B24">
        <w:rPr>
          <w:rFonts w:ascii="標楷體" w:eastAsia="標楷體" w:hAnsi="標楷體" w:cs="標楷體"/>
          <w:szCs w:val="24"/>
          <w:highlight w:val="white"/>
        </w:rPr>
        <w:t>近期全球政治極化的氛圍下，</w:t>
      </w:r>
      <w:r>
        <w:rPr>
          <w:rFonts w:ascii="標楷體" w:eastAsia="標楷體" w:hAnsi="標楷體" w:cs="標楷體"/>
          <w:szCs w:val="24"/>
          <w:highlight w:val="white"/>
        </w:rPr>
        <w:t>司法作為獨立紛爭解決的機制，能長久且穩定受到人民信賴，進而成為民主韌性的基石，是全球法律社群努力的目標。國際法學家委員會（International Commission of Jurists，下稱ICJ）就將強化</w:t>
      </w:r>
      <w:proofErr w:type="gramStart"/>
      <w:r>
        <w:rPr>
          <w:rFonts w:ascii="標楷體" w:eastAsia="標楷體" w:hAnsi="標楷體" w:cs="標楷體"/>
          <w:szCs w:val="24"/>
          <w:highlight w:val="white"/>
        </w:rPr>
        <w:t>司法課責列入</w:t>
      </w:r>
      <w:proofErr w:type="gramEnd"/>
      <w:r>
        <w:rPr>
          <w:rFonts w:ascii="標楷體" w:eastAsia="標楷體" w:hAnsi="標楷體" w:cs="標楷體"/>
          <w:szCs w:val="24"/>
          <w:highlight w:val="white"/>
        </w:rPr>
        <w:t>「2021-2025四大戰略目標」，並作為主要會務持續推動中。去年，財團法人民間司法改革基金會（下稱民間司改會）翻譯了ICJ於2016年出版的《司法課責-法律工作者指南13》</w:t>
      </w:r>
      <w:proofErr w:type="gramStart"/>
      <w:r>
        <w:rPr>
          <w:rFonts w:ascii="標楷體" w:eastAsia="標楷體" w:hAnsi="標楷體" w:cs="標楷體"/>
          <w:szCs w:val="24"/>
          <w:highlight w:val="white"/>
        </w:rPr>
        <w:t>（</w:t>
      </w:r>
      <w:proofErr w:type="gramEnd"/>
      <w:r>
        <w:rPr>
          <w:rFonts w:ascii="標楷體" w:eastAsia="標楷體" w:hAnsi="標楷體" w:cs="標楷體"/>
          <w:szCs w:val="24"/>
          <w:highlight w:val="white"/>
        </w:rPr>
        <w:t>Judicial Accountability: ICJ Practitioners’ Guide no. 13），希望提供台灣法律社群檢視司法課責機制的國際標準。</w:t>
      </w:r>
    </w:p>
    <w:p w14:paraId="58EBC282" w14:textId="77777777" w:rsidR="003B1B24" w:rsidRDefault="003B1B24" w:rsidP="003B1B24">
      <w:pPr>
        <w:spacing w:before="240" w:after="240"/>
        <w:rPr>
          <w:rFonts w:ascii="標楷體" w:eastAsia="標楷體" w:hAnsi="標楷體" w:cs="標楷體"/>
          <w:szCs w:val="24"/>
          <w:highlight w:val="white"/>
        </w:rPr>
      </w:pPr>
      <w:r>
        <w:rPr>
          <w:rFonts w:ascii="標楷體" w:eastAsia="標楷體" w:hAnsi="標楷體" w:cs="標楷體"/>
          <w:szCs w:val="24"/>
          <w:highlight w:val="white"/>
        </w:rPr>
        <w:t>然而回望這兩年台灣的法律社群，不管是法官、檢察官、律師，面對倫理</w:t>
      </w:r>
      <w:proofErr w:type="gramStart"/>
      <w:r>
        <w:rPr>
          <w:rFonts w:ascii="標楷體" w:eastAsia="標楷體" w:hAnsi="標楷體" w:cs="標楷體"/>
          <w:szCs w:val="24"/>
          <w:highlight w:val="white"/>
        </w:rPr>
        <w:t>及課責議題</w:t>
      </w:r>
      <w:proofErr w:type="gramEnd"/>
      <w:r>
        <w:rPr>
          <w:rFonts w:ascii="標楷體" w:eastAsia="標楷體" w:hAnsi="標楷體" w:cs="標楷體"/>
          <w:szCs w:val="24"/>
          <w:highlight w:val="white"/>
        </w:rPr>
        <w:t>，打擊與挑戰更甚以往，也到了亟需檢視與對話以下兩大題的時刻：</w:t>
      </w:r>
    </w:p>
    <w:p w14:paraId="6791E757" w14:textId="77777777" w:rsidR="003B1B24" w:rsidRDefault="003B1B24" w:rsidP="003B1B24">
      <w:pPr>
        <w:spacing w:before="240" w:after="240"/>
        <w:rPr>
          <w:rFonts w:ascii="標楷體" w:eastAsia="標楷體" w:hAnsi="標楷體" w:cs="標楷體"/>
          <w:b/>
          <w:szCs w:val="24"/>
          <w:highlight w:val="white"/>
        </w:rPr>
      </w:pPr>
      <w:proofErr w:type="gramStart"/>
      <w:r>
        <w:rPr>
          <w:rFonts w:ascii="標楷體" w:eastAsia="標楷體" w:hAnsi="標楷體" w:cs="標楷體"/>
          <w:b/>
          <w:szCs w:val="24"/>
          <w:highlight w:val="white"/>
        </w:rPr>
        <w:t>司法課責的</w:t>
      </w:r>
      <w:proofErr w:type="gramEnd"/>
      <w:r>
        <w:rPr>
          <w:rFonts w:ascii="標楷體" w:eastAsia="標楷體" w:hAnsi="標楷體" w:cs="標楷體"/>
          <w:b/>
          <w:szCs w:val="24"/>
          <w:highlight w:val="white"/>
        </w:rPr>
        <w:t>傳統第一題：如何改善不適任法官、檢察官的監督？</w:t>
      </w:r>
    </w:p>
    <w:p w14:paraId="6364E6F2" w14:textId="77777777" w:rsidR="003B1B24" w:rsidRDefault="003B1B24" w:rsidP="003B1B24">
      <w:pPr>
        <w:spacing w:before="240" w:after="240"/>
        <w:rPr>
          <w:rFonts w:ascii="標楷體" w:eastAsia="標楷體" w:hAnsi="標楷體" w:cs="標楷體"/>
          <w:szCs w:val="24"/>
          <w:highlight w:val="white"/>
        </w:rPr>
      </w:pPr>
      <w:r>
        <w:rPr>
          <w:rFonts w:ascii="標楷體" w:eastAsia="標楷體" w:hAnsi="標楷體" w:cs="標楷體"/>
          <w:szCs w:val="24"/>
          <w:highlight w:val="white"/>
        </w:rPr>
        <w:t>從民間倡議到2011年政府制定《法官法》，到2020年修法後讓人民也可直接請求評鑑，看似有更多元的管道使人民反應司法系統問題，但近年資深法官的重大風紀事件、開庭態度不佳、性騷擾與職</w:t>
      </w:r>
      <w:proofErr w:type="gramStart"/>
      <w:r>
        <w:rPr>
          <w:rFonts w:ascii="標楷體" w:eastAsia="標楷體" w:hAnsi="標楷體" w:cs="標楷體"/>
          <w:szCs w:val="24"/>
          <w:highlight w:val="white"/>
        </w:rPr>
        <w:t>場霸凌，</w:t>
      </w:r>
      <w:proofErr w:type="gramEnd"/>
      <w:r>
        <w:rPr>
          <w:rFonts w:ascii="標楷體" w:eastAsia="標楷體" w:hAnsi="標楷體" w:cs="標楷體"/>
          <w:szCs w:val="24"/>
          <w:highlight w:val="white"/>
        </w:rPr>
        <w:t>或有五花八門程序爭議（例如未參與辯論卻為審判、陪席簽名為審判長）等違反職務與濫用職權仍頻頻見報。作為</w:t>
      </w:r>
      <w:proofErr w:type="gramStart"/>
      <w:r>
        <w:rPr>
          <w:rFonts w:ascii="標楷體" w:eastAsia="標楷體" w:hAnsi="標楷體" w:cs="標楷體"/>
          <w:szCs w:val="24"/>
          <w:highlight w:val="white"/>
        </w:rPr>
        <w:t>司法課責相對</w:t>
      </w:r>
      <w:proofErr w:type="gramEnd"/>
      <w:r>
        <w:rPr>
          <w:rFonts w:ascii="標楷體" w:eastAsia="標楷體" w:hAnsi="標楷體" w:cs="標楷體"/>
          <w:szCs w:val="24"/>
          <w:highlight w:val="white"/>
        </w:rPr>
        <w:t>外部的機制，法官評鑑委員會、檢察官評鑑委員會處理後成立的案件卻相對稀少，對於監督的效果十分有限。如何改善？</w:t>
      </w:r>
    </w:p>
    <w:p w14:paraId="30FCB2CC" w14:textId="77777777" w:rsidR="003B1B24" w:rsidRDefault="003B1B24" w:rsidP="003B1B24">
      <w:pPr>
        <w:spacing w:before="240" w:after="240"/>
        <w:rPr>
          <w:rFonts w:ascii="標楷體" w:eastAsia="標楷體" w:hAnsi="標楷體" w:cs="標楷體"/>
          <w:b/>
          <w:szCs w:val="24"/>
          <w:highlight w:val="white"/>
        </w:rPr>
      </w:pPr>
      <w:proofErr w:type="gramStart"/>
      <w:r>
        <w:rPr>
          <w:rFonts w:ascii="標楷體" w:eastAsia="標楷體" w:hAnsi="標楷體" w:cs="標楷體"/>
          <w:b/>
          <w:szCs w:val="24"/>
          <w:highlight w:val="white"/>
        </w:rPr>
        <w:t>司法課責議題</w:t>
      </w:r>
      <w:proofErr w:type="gramEnd"/>
      <w:r>
        <w:rPr>
          <w:rFonts w:ascii="標楷體" w:eastAsia="標楷體" w:hAnsi="標楷體" w:cs="標楷體"/>
          <w:b/>
          <w:szCs w:val="24"/>
          <w:highlight w:val="white"/>
        </w:rPr>
        <w:t>的第二題：大家都在問，那律師呢？</w:t>
      </w:r>
    </w:p>
    <w:p w14:paraId="696410A0" w14:textId="77777777" w:rsidR="003B1B24" w:rsidRDefault="003B1B24" w:rsidP="003B1B24">
      <w:pPr>
        <w:spacing w:before="240" w:after="240"/>
        <w:rPr>
          <w:rFonts w:ascii="標楷體" w:eastAsia="標楷體" w:hAnsi="標楷體" w:cs="標楷體"/>
          <w:szCs w:val="24"/>
          <w:highlight w:val="white"/>
        </w:rPr>
      </w:pPr>
      <w:r>
        <w:rPr>
          <w:rFonts w:ascii="標楷體" w:eastAsia="標楷體" w:hAnsi="標楷體" w:cs="標楷體"/>
          <w:szCs w:val="24"/>
          <w:highlight w:val="white"/>
        </w:rPr>
        <w:t>同時，在修法後，雖然如民間</w:t>
      </w:r>
      <w:proofErr w:type="gramStart"/>
      <w:r>
        <w:rPr>
          <w:rFonts w:ascii="標楷體" w:eastAsia="標楷體" w:hAnsi="標楷體" w:cs="標楷體"/>
          <w:szCs w:val="24"/>
          <w:highlight w:val="white"/>
        </w:rPr>
        <w:t>司改會般的</w:t>
      </w:r>
      <w:proofErr w:type="gramEnd"/>
      <w:r>
        <w:rPr>
          <w:rFonts w:ascii="標楷體" w:eastAsia="標楷體" w:hAnsi="標楷體" w:cs="標楷體"/>
          <w:szCs w:val="24"/>
          <w:highlight w:val="white"/>
        </w:rPr>
        <w:t>民間團體無法再請求評鑑，但律師專業團體仍保有請求主體的資格。</w:t>
      </w:r>
      <w:proofErr w:type="gramStart"/>
      <w:r>
        <w:rPr>
          <w:rFonts w:ascii="標楷體" w:eastAsia="標楷體" w:hAnsi="標楷體" w:cs="標楷體"/>
          <w:szCs w:val="24"/>
          <w:highlight w:val="white"/>
        </w:rPr>
        <w:t>臺</w:t>
      </w:r>
      <w:proofErr w:type="gramEnd"/>
      <w:r>
        <w:rPr>
          <w:rFonts w:ascii="標楷體" w:eastAsia="標楷體" w:hAnsi="標楷體" w:cs="標楷體"/>
          <w:szCs w:val="24"/>
          <w:highlight w:val="white"/>
        </w:rPr>
        <w:t>中律師公會、</w:t>
      </w:r>
      <w:proofErr w:type="gramStart"/>
      <w:r>
        <w:rPr>
          <w:rFonts w:ascii="標楷體" w:eastAsia="標楷體" w:hAnsi="標楷體" w:cs="標楷體"/>
          <w:szCs w:val="24"/>
          <w:highlight w:val="white"/>
        </w:rPr>
        <w:t>臺</w:t>
      </w:r>
      <w:proofErr w:type="gramEnd"/>
      <w:r>
        <w:rPr>
          <w:rFonts w:ascii="標楷體" w:eastAsia="標楷體" w:hAnsi="標楷體" w:cs="標楷體"/>
          <w:szCs w:val="24"/>
          <w:highlight w:val="white"/>
        </w:rPr>
        <w:t>南律師公會及高雄律師公會即仍長期透過多元的問卷設計及回收獎勵，了解律師會員在第一線司法實務現場所遇到的問題，並發展出不同的策略，希望協助司法系統監督不適任的司法人員，卻也遇到會員反應消極、統計量不足而無法形成長期研究的困境等。</w:t>
      </w:r>
    </w:p>
    <w:p w14:paraId="3EDEC622" w14:textId="77777777" w:rsidR="003B1B24" w:rsidRDefault="003B1B24" w:rsidP="003B1B24">
      <w:pPr>
        <w:spacing w:before="240" w:after="240"/>
        <w:rPr>
          <w:rFonts w:ascii="標楷體" w:eastAsia="標楷體" w:hAnsi="標楷體" w:cs="標楷體"/>
          <w:szCs w:val="24"/>
          <w:highlight w:val="white"/>
        </w:rPr>
      </w:pPr>
      <w:r>
        <w:rPr>
          <w:rFonts w:ascii="標楷體" w:eastAsia="標楷體" w:hAnsi="標楷體" w:cs="標楷體"/>
          <w:szCs w:val="24"/>
          <w:highlight w:val="white"/>
        </w:rPr>
        <w:t>而另一方面，律師自身遵守倫理的公信力，也在近年一連串律師遭到檢調搜索的新聞輿論下，備受挑戰。如何看待律師倫理規範與配套在此刻的挑戰？又如何在資訊上提供民眾了解律師群體自律與他律成果？</w:t>
      </w:r>
    </w:p>
    <w:p w14:paraId="2A62D8CE" w14:textId="29CD011E" w:rsidR="00B5003E" w:rsidRDefault="003B1B24" w:rsidP="003B1B24">
      <w:pPr>
        <w:spacing w:line="0" w:lineRule="atLeast"/>
        <w:rPr>
          <w:rFonts w:ascii="Times New Roman" w:eastAsia="標楷體" w:hAnsi="Times New Roman" w:cs="Times New Roman"/>
          <w:szCs w:val="24"/>
        </w:rPr>
      </w:pPr>
      <w:r>
        <w:rPr>
          <w:rFonts w:ascii="標楷體" w:eastAsia="標楷體" w:hAnsi="標楷體" w:cs="標楷體"/>
          <w:szCs w:val="24"/>
          <w:highlight w:val="white"/>
        </w:rPr>
        <w:t>我們期待透過「法官法修法四週年：多元的</w:t>
      </w:r>
      <w:proofErr w:type="gramStart"/>
      <w:r>
        <w:rPr>
          <w:rFonts w:ascii="標楷體" w:eastAsia="標楷體" w:hAnsi="標楷體" w:cs="標楷體"/>
          <w:szCs w:val="24"/>
          <w:highlight w:val="white"/>
        </w:rPr>
        <w:t>司法課責</w:t>
      </w:r>
      <w:proofErr w:type="gramEnd"/>
      <w:r>
        <w:rPr>
          <w:rFonts w:ascii="標楷體" w:eastAsia="標楷體" w:hAnsi="標楷體" w:cs="標楷體"/>
          <w:szCs w:val="24"/>
          <w:highlight w:val="white"/>
        </w:rPr>
        <w:t>」系列座談會，能夠在主體、客體、方法上對話出司法專業倫理的共通期許與改善目標。本場為系列座談會的第一場，將分成上下半場，分別探討個案評鑑的成效、展望全面評鑑的未來。</w:t>
      </w:r>
      <w:r w:rsidR="00903020">
        <w:rPr>
          <w:rFonts w:ascii="Times New Roman" w:eastAsia="標楷體" w:hAnsi="Times New Roman" w:cs="Times New Roman" w:hint="eastAsia"/>
          <w:szCs w:val="24"/>
        </w:rPr>
        <w:t>歡迎會員踴躍報名。</w:t>
      </w:r>
    </w:p>
    <w:p w14:paraId="504ABFA0" w14:textId="77777777" w:rsidR="00C915AB" w:rsidRDefault="00C915AB" w:rsidP="00C915AB">
      <w:pPr>
        <w:spacing w:afterLines="50" w:after="180" w:line="200" w:lineRule="exact"/>
        <w:jc w:val="both"/>
        <w:rPr>
          <w:rFonts w:ascii="Times New Roman" w:eastAsia="標楷體" w:hAnsi="Times New Roman" w:cs="Times New Roman"/>
          <w:szCs w:val="24"/>
        </w:rPr>
      </w:pPr>
    </w:p>
    <w:p w14:paraId="5A6FBBDB" w14:textId="0A3B12CC" w:rsidR="001052EB" w:rsidRDefault="00BB045C" w:rsidP="00C915AB">
      <w:pPr>
        <w:spacing w:afterLines="50" w:after="180" w:line="200" w:lineRule="exact"/>
        <w:jc w:val="both"/>
        <w:rPr>
          <w:rFonts w:ascii="Times New Roman" w:eastAsia="標楷體" w:hAnsi="Times New Roman" w:cs="Times New Roman"/>
          <w:szCs w:val="24"/>
        </w:rPr>
      </w:pPr>
      <w:r w:rsidRPr="00643B98">
        <w:rPr>
          <w:rFonts w:ascii="Times New Roman" w:eastAsia="標楷體" w:hAnsi="Times New Roman" w:cs="Times New Roman" w:hint="eastAsia"/>
          <w:szCs w:val="24"/>
        </w:rPr>
        <w:t>二、主辦單位：</w:t>
      </w:r>
      <w:r w:rsidR="001052EB" w:rsidRPr="001052EB">
        <w:rPr>
          <w:rFonts w:ascii="Times New Roman" w:eastAsia="標楷體" w:hAnsi="Times New Roman" w:cs="Times New Roman" w:hint="eastAsia"/>
          <w:szCs w:val="24"/>
        </w:rPr>
        <w:t>全國律師聯合會</w:t>
      </w:r>
      <w:r w:rsidR="003B1B24" w:rsidRPr="003B1B24">
        <w:rPr>
          <w:rFonts w:ascii="Times New Roman" w:eastAsia="標楷體" w:hAnsi="Times New Roman" w:cs="Times New Roman" w:hint="eastAsia"/>
          <w:szCs w:val="24"/>
        </w:rPr>
        <w:t>司法改革委員會</w:t>
      </w:r>
      <w:r w:rsidR="006D2EA3">
        <w:rPr>
          <w:rFonts w:ascii="Times New Roman" w:eastAsia="標楷體" w:hAnsi="Times New Roman" w:cs="Times New Roman" w:hint="eastAsia"/>
          <w:szCs w:val="24"/>
        </w:rPr>
        <w:t>、</w:t>
      </w:r>
      <w:r w:rsidR="003B1B24" w:rsidRPr="003B1B24">
        <w:rPr>
          <w:rFonts w:ascii="Times New Roman" w:eastAsia="標楷體" w:hAnsi="Times New Roman" w:cs="Times New Roman" w:hint="eastAsia"/>
          <w:szCs w:val="24"/>
        </w:rPr>
        <w:t>財團法人民間司法改革基金會</w:t>
      </w:r>
    </w:p>
    <w:p w14:paraId="0CD5B6F2" w14:textId="77777777" w:rsidR="003B1B24" w:rsidRDefault="00C915AB" w:rsidP="00C915AB">
      <w:pPr>
        <w:spacing w:afterLines="50" w:after="180" w:line="200" w:lineRule="exact"/>
        <w:jc w:val="both"/>
        <w:rPr>
          <w:rFonts w:ascii="標楷體" w:eastAsia="標楷體" w:hAnsi="標楷體" w:cs="標楷體"/>
          <w:szCs w:val="24"/>
          <w:highlight w:val="white"/>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合</w:t>
      </w:r>
      <w:r w:rsidRPr="00C915AB">
        <w:rPr>
          <w:rFonts w:ascii="Times New Roman" w:eastAsia="標楷體" w:hAnsi="Times New Roman" w:cs="Times New Roman" w:hint="eastAsia"/>
          <w:szCs w:val="24"/>
        </w:rPr>
        <w:t>辦單位：</w:t>
      </w:r>
      <w:r w:rsidR="003B1B24">
        <w:rPr>
          <w:rFonts w:ascii="標楷體" w:eastAsia="標楷體" w:hAnsi="標楷體" w:cs="標楷體"/>
          <w:szCs w:val="24"/>
          <w:highlight w:val="white"/>
        </w:rPr>
        <w:t>全國律師聯合會憲政改革委員會、</w:t>
      </w:r>
      <w:proofErr w:type="gramStart"/>
      <w:r w:rsidR="003B1B24">
        <w:rPr>
          <w:rFonts w:ascii="標楷體" w:eastAsia="標楷體" w:hAnsi="標楷體" w:cs="標楷體"/>
          <w:szCs w:val="24"/>
          <w:highlight w:val="white"/>
        </w:rPr>
        <w:t>臺</w:t>
      </w:r>
      <w:proofErr w:type="gramEnd"/>
      <w:r w:rsidR="003B1B24">
        <w:rPr>
          <w:rFonts w:ascii="標楷體" w:eastAsia="標楷體" w:hAnsi="標楷體" w:cs="標楷體"/>
          <w:szCs w:val="24"/>
          <w:highlight w:val="white"/>
        </w:rPr>
        <w:t>北律師公會司法改革委員會、</w:t>
      </w:r>
    </w:p>
    <w:p w14:paraId="6735D3C7" w14:textId="77777777" w:rsidR="003B1B24" w:rsidRDefault="003B1B24" w:rsidP="00C915AB">
      <w:pPr>
        <w:spacing w:afterLines="50" w:after="180" w:line="200" w:lineRule="exact"/>
        <w:jc w:val="both"/>
        <w:rPr>
          <w:rFonts w:ascii="標楷體" w:eastAsia="標楷體" w:hAnsi="標楷體" w:cs="標楷體"/>
          <w:szCs w:val="24"/>
          <w:highlight w:val="white"/>
        </w:rPr>
      </w:pPr>
      <w:r>
        <w:rPr>
          <w:rFonts w:ascii="標楷體" w:eastAsia="標楷體" w:hAnsi="標楷體" w:cs="標楷體" w:hint="eastAsia"/>
          <w:szCs w:val="24"/>
          <w:highlight w:val="white"/>
        </w:rPr>
        <w:t xml:space="preserve">              </w:t>
      </w:r>
      <w:proofErr w:type="gramStart"/>
      <w:r>
        <w:rPr>
          <w:rFonts w:ascii="標楷體" w:eastAsia="標楷體" w:hAnsi="標楷體" w:cs="標楷體"/>
          <w:szCs w:val="24"/>
          <w:highlight w:val="white"/>
        </w:rPr>
        <w:t>臺</w:t>
      </w:r>
      <w:proofErr w:type="gramEnd"/>
      <w:r>
        <w:rPr>
          <w:rFonts w:ascii="標楷體" w:eastAsia="標楷體" w:hAnsi="標楷體" w:cs="標楷體"/>
          <w:szCs w:val="24"/>
          <w:highlight w:val="white"/>
        </w:rPr>
        <w:t>中律師公會司法改革委員會、</w:t>
      </w:r>
      <w:proofErr w:type="gramStart"/>
      <w:r>
        <w:rPr>
          <w:rFonts w:ascii="標楷體" w:eastAsia="標楷體" w:hAnsi="標楷體" w:cs="標楷體"/>
          <w:szCs w:val="24"/>
          <w:highlight w:val="white"/>
        </w:rPr>
        <w:t>臺</w:t>
      </w:r>
      <w:proofErr w:type="gramEnd"/>
      <w:r>
        <w:rPr>
          <w:rFonts w:ascii="標楷體" w:eastAsia="標楷體" w:hAnsi="標楷體" w:cs="標楷體"/>
          <w:szCs w:val="24"/>
          <w:highlight w:val="white"/>
        </w:rPr>
        <w:t>南律師公會司法改革委員會、</w:t>
      </w:r>
    </w:p>
    <w:p w14:paraId="2A3BE1C9" w14:textId="77777777" w:rsidR="003B1B24" w:rsidRDefault="003B1B24" w:rsidP="00C915AB">
      <w:pPr>
        <w:spacing w:afterLines="50" w:after="180" w:line="200" w:lineRule="exact"/>
        <w:jc w:val="both"/>
        <w:rPr>
          <w:rFonts w:ascii="標楷體" w:eastAsia="標楷體" w:hAnsi="標楷體" w:cs="標楷體"/>
          <w:szCs w:val="24"/>
        </w:rPr>
      </w:pPr>
      <w:r>
        <w:rPr>
          <w:rFonts w:ascii="標楷體" w:eastAsia="標楷體" w:hAnsi="標楷體" w:cs="標楷體" w:hint="eastAsia"/>
          <w:szCs w:val="24"/>
          <w:highlight w:val="white"/>
        </w:rPr>
        <w:t xml:space="preserve">              </w:t>
      </w:r>
      <w:r>
        <w:rPr>
          <w:rFonts w:ascii="標楷體" w:eastAsia="標楷體" w:hAnsi="標楷體" w:cs="標楷體"/>
          <w:szCs w:val="24"/>
          <w:highlight w:val="white"/>
        </w:rPr>
        <w:t>高雄律師公會司法改革委員會</w:t>
      </w:r>
      <w:r>
        <w:rPr>
          <w:rFonts w:ascii="標楷體" w:eastAsia="標楷體" w:hAnsi="標楷體" w:cs="標楷體"/>
          <w:szCs w:val="24"/>
        </w:rPr>
        <w:t>、桃園</w:t>
      </w:r>
      <w:r>
        <w:rPr>
          <w:rFonts w:ascii="標楷體" w:eastAsia="標楷體" w:hAnsi="標楷體" w:cs="標楷體"/>
          <w:szCs w:val="24"/>
          <w:highlight w:val="white"/>
        </w:rPr>
        <w:t>律師公會司法改革委員會</w:t>
      </w:r>
      <w:r>
        <w:rPr>
          <w:rFonts w:ascii="標楷體" w:eastAsia="標楷體" w:hAnsi="標楷體" w:cs="標楷體"/>
          <w:szCs w:val="24"/>
        </w:rPr>
        <w:t>、</w:t>
      </w:r>
    </w:p>
    <w:p w14:paraId="0888FA09" w14:textId="5AFE3B2A" w:rsidR="00C915AB" w:rsidRDefault="003B1B24" w:rsidP="00C915AB">
      <w:pPr>
        <w:spacing w:afterLines="50" w:after="180" w:line="200" w:lineRule="exact"/>
        <w:jc w:val="both"/>
        <w:rPr>
          <w:rFonts w:ascii="標楷體" w:eastAsia="標楷體" w:hAnsi="標楷體" w:cs="標楷體"/>
          <w:szCs w:val="24"/>
        </w:rPr>
      </w:pPr>
      <w:r>
        <w:rPr>
          <w:rFonts w:ascii="標楷體" w:eastAsia="標楷體" w:hAnsi="標楷體" w:cs="標楷體" w:hint="eastAsia"/>
          <w:szCs w:val="24"/>
        </w:rPr>
        <w:t xml:space="preserve">              </w:t>
      </w:r>
      <w:r>
        <w:rPr>
          <w:rFonts w:ascii="標楷體" w:eastAsia="標楷體" w:hAnsi="標楷體" w:cs="標楷體"/>
          <w:szCs w:val="24"/>
        </w:rPr>
        <w:t>彰化</w:t>
      </w:r>
      <w:r>
        <w:rPr>
          <w:rFonts w:ascii="標楷體" w:eastAsia="標楷體" w:hAnsi="標楷體" w:cs="標楷體"/>
          <w:szCs w:val="24"/>
          <w:highlight w:val="white"/>
        </w:rPr>
        <w:t>律師公會司法改革委員會</w:t>
      </w:r>
    </w:p>
    <w:p w14:paraId="537D7E4D" w14:textId="546E7700" w:rsidR="001052EB" w:rsidRPr="001052EB" w:rsidRDefault="001052EB" w:rsidP="00C915AB">
      <w:pPr>
        <w:spacing w:afterLines="50" w:after="180" w:line="2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三、</w:t>
      </w:r>
      <w:r w:rsidR="003B1B24" w:rsidRPr="003B1B24">
        <w:rPr>
          <w:rFonts w:ascii="Times New Roman" w:eastAsia="標楷體" w:hAnsi="Times New Roman" w:cs="Times New Roman" w:hint="eastAsia"/>
          <w:szCs w:val="24"/>
        </w:rPr>
        <w:t>時</w:t>
      </w:r>
      <w:r w:rsidR="003B1B24" w:rsidRPr="003B1B24">
        <w:rPr>
          <w:rFonts w:ascii="Times New Roman" w:eastAsia="標楷體" w:hAnsi="Times New Roman" w:cs="Times New Roman" w:hint="eastAsia"/>
          <w:szCs w:val="24"/>
        </w:rPr>
        <w:t xml:space="preserve">    </w:t>
      </w:r>
      <w:r w:rsidR="003B1B24" w:rsidRPr="003B1B24">
        <w:rPr>
          <w:rFonts w:ascii="Times New Roman" w:eastAsia="標楷體" w:hAnsi="Times New Roman" w:cs="Times New Roman" w:hint="eastAsia"/>
          <w:szCs w:val="24"/>
        </w:rPr>
        <w:t>間：</w:t>
      </w:r>
      <w:r w:rsidR="003B1B24" w:rsidRPr="003B1B24">
        <w:rPr>
          <w:rFonts w:ascii="Times New Roman" w:eastAsia="標楷體" w:hAnsi="Times New Roman" w:cs="Times New Roman" w:hint="eastAsia"/>
          <w:szCs w:val="24"/>
        </w:rPr>
        <w:t>113</w:t>
      </w:r>
      <w:r w:rsidR="003B1B24" w:rsidRPr="003B1B24">
        <w:rPr>
          <w:rFonts w:ascii="Times New Roman" w:eastAsia="標楷體" w:hAnsi="Times New Roman" w:cs="Times New Roman" w:hint="eastAsia"/>
          <w:szCs w:val="24"/>
        </w:rPr>
        <w:t>年</w:t>
      </w:r>
      <w:r w:rsidR="003B1B24" w:rsidRPr="003B1B24">
        <w:rPr>
          <w:rFonts w:ascii="Times New Roman" w:eastAsia="標楷體" w:hAnsi="Times New Roman" w:cs="Times New Roman" w:hint="eastAsia"/>
          <w:szCs w:val="24"/>
        </w:rPr>
        <w:t>12</w:t>
      </w:r>
      <w:r w:rsidR="003B1B24" w:rsidRPr="003B1B24">
        <w:rPr>
          <w:rFonts w:ascii="Times New Roman" w:eastAsia="標楷體" w:hAnsi="Times New Roman" w:cs="Times New Roman" w:hint="eastAsia"/>
          <w:szCs w:val="24"/>
        </w:rPr>
        <w:t>月</w:t>
      </w:r>
      <w:r w:rsidR="003B1B24">
        <w:rPr>
          <w:rFonts w:ascii="Times New Roman" w:eastAsia="標楷體" w:hAnsi="Times New Roman" w:cs="Times New Roman" w:hint="eastAsia"/>
          <w:szCs w:val="24"/>
        </w:rPr>
        <w:t>2</w:t>
      </w:r>
      <w:r w:rsidR="003B1B24" w:rsidRPr="003B1B24">
        <w:rPr>
          <w:rFonts w:ascii="Times New Roman" w:eastAsia="標楷體" w:hAnsi="Times New Roman" w:cs="Times New Roman" w:hint="eastAsia"/>
          <w:szCs w:val="24"/>
        </w:rPr>
        <w:t>8</w:t>
      </w:r>
      <w:r w:rsidR="003B1B24" w:rsidRPr="003B1B24">
        <w:rPr>
          <w:rFonts w:ascii="Times New Roman" w:eastAsia="標楷體" w:hAnsi="Times New Roman" w:cs="Times New Roman" w:hint="eastAsia"/>
          <w:szCs w:val="24"/>
        </w:rPr>
        <w:t>日</w:t>
      </w:r>
      <w:r w:rsidR="003B1B24" w:rsidRPr="003B1B24">
        <w:rPr>
          <w:rFonts w:ascii="Times New Roman" w:eastAsia="標楷體" w:hAnsi="Times New Roman" w:cs="Times New Roman" w:hint="eastAsia"/>
          <w:szCs w:val="24"/>
        </w:rPr>
        <w:t>(</w:t>
      </w:r>
      <w:r w:rsidR="003B1B24" w:rsidRPr="003B1B24">
        <w:rPr>
          <w:rFonts w:ascii="Times New Roman" w:eastAsia="標楷體" w:hAnsi="Times New Roman" w:cs="Times New Roman" w:hint="eastAsia"/>
          <w:szCs w:val="24"/>
        </w:rPr>
        <w:t>星期</w:t>
      </w:r>
      <w:r w:rsidR="003B1B24">
        <w:rPr>
          <w:rFonts w:ascii="Times New Roman" w:eastAsia="標楷體" w:hAnsi="Times New Roman" w:cs="Times New Roman" w:hint="eastAsia"/>
          <w:szCs w:val="24"/>
        </w:rPr>
        <w:t>六</w:t>
      </w:r>
      <w:r w:rsidR="003B1B24" w:rsidRPr="003B1B24">
        <w:rPr>
          <w:rFonts w:ascii="Times New Roman" w:eastAsia="標楷體" w:hAnsi="Times New Roman" w:cs="Times New Roman" w:hint="eastAsia"/>
          <w:szCs w:val="24"/>
        </w:rPr>
        <w:t xml:space="preserve">) </w:t>
      </w:r>
      <w:r w:rsidR="003B1B24" w:rsidRPr="003B1B24">
        <w:rPr>
          <w:rFonts w:ascii="Times New Roman" w:eastAsia="標楷體" w:hAnsi="Times New Roman" w:cs="Times New Roman" w:hint="eastAsia"/>
          <w:szCs w:val="24"/>
        </w:rPr>
        <w:t>下午</w:t>
      </w:r>
      <w:r w:rsidR="003B1B24" w:rsidRPr="003B1B24">
        <w:rPr>
          <w:rFonts w:ascii="Times New Roman" w:eastAsia="標楷體" w:hAnsi="Times New Roman" w:cs="Times New Roman" w:hint="eastAsia"/>
          <w:szCs w:val="24"/>
        </w:rPr>
        <w:t>1</w:t>
      </w:r>
      <w:r w:rsidR="003B1B24">
        <w:rPr>
          <w:rFonts w:ascii="Times New Roman" w:eastAsia="標楷體" w:hAnsi="Times New Roman" w:cs="Times New Roman" w:hint="eastAsia"/>
          <w:szCs w:val="24"/>
        </w:rPr>
        <w:t>4</w:t>
      </w:r>
      <w:r w:rsidR="003B1B24" w:rsidRPr="003B1B24">
        <w:rPr>
          <w:rFonts w:ascii="Times New Roman" w:eastAsia="標楷體" w:hAnsi="Times New Roman" w:cs="Times New Roman" w:hint="eastAsia"/>
          <w:szCs w:val="24"/>
        </w:rPr>
        <w:t>:00</w:t>
      </w:r>
      <w:r w:rsidR="003B1B24" w:rsidRPr="003B1B24">
        <w:rPr>
          <w:rFonts w:ascii="Times New Roman" w:eastAsia="標楷體" w:hAnsi="Times New Roman" w:cs="Times New Roman" w:hint="eastAsia"/>
          <w:szCs w:val="24"/>
        </w:rPr>
        <w:t>至</w:t>
      </w:r>
      <w:r w:rsidR="003B1B24" w:rsidRPr="003B1B24">
        <w:rPr>
          <w:rFonts w:ascii="Times New Roman" w:eastAsia="標楷體" w:hAnsi="Times New Roman" w:cs="Times New Roman" w:hint="eastAsia"/>
          <w:szCs w:val="24"/>
        </w:rPr>
        <w:t>1</w:t>
      </w:r>
      <w:r w:rsidR="003B1B24">
        <w:rPr>
          <w:rFonts w:ascii="Times New Roman" w:eastAsia="標楷體" w:hAnsi="Times New Roman" w:cs="Times New Roman" w:hint="eastAsia"/>
          <w:szCs w:val="24"/>
        </w:rPr>
        <w:t>7</w:t>
      </w:r>
      <w:r w:rsidR="003B1B24" w:rsidRPr="003B1B24">
        <w:rPr>
          <w:rFonts w:ascii="Times New Roman" w:eastAsia="標楷體" w:hAnsi="Times New Roman" w:cs="Times New Roman" w:hint="eastAsia"/>
          <w:szCs w:val="24"/>
        </w:rPr>
        <w:t>:00</w:t>
      </w:r>
    </w:p>
    <w:p w14:paraId="4A2E5E3F" w14:textId="437FFC42" w:rsidR="00B57863" w:rsidRPr="00643B98" w:rsidRDefault="00BB045C" w:rsidP="00C915AB">
      <w:pPr>
        <w:spacing w:afterLines="50" w:after="180" w:line="200" w:lineRule="exact"/>
        <w:jc w:val="both"/>
        <w:rPr>
          <w:rFonts w:ascii="Times New Roman" w:eastAsia="標楷體" w:hAnsi="Times New Roman" w:cs="Times New Roman"/>
          <w:szCs w:val="24"/>
        </w:rPr>
      </w:pPr>
      <w:r w:rsidRPr="00643B98">
        <w:rPr>
          <w:rFonts w:ascii="Times New Roman" w:eastAsia="標楷體" w:hAnsi="Times New Roman" w:cs="Times New Roman" w:hint="eastAsia"/>
          <w:szCs w:val="24"/>
        </w:rPr>
        <w:t>四</w:t>
      </w:r>
      <w:r w:rsidR="00B57863" w:rsidRPr="00643B98">
        <w:rPr>
          <w:rFonts w:ascii="Times New Roman" w:eastAsia="標楷體" w:hAnsi="Times New Roman" w:cs="Times New Roman" w:hint="eastAsia"/>
          <w:szCs w:val="24"/>
        </w:rPr>
        <w:t>、</w:t>
      </w:r>
      <w:r w:rsidR="003B1B24" w:rsidRPr="003B1B24">
        <w:rPr>
          <w:rFonts w:ascii="Times New Roman" w:eastAsia="標楷體" w:hAnsi="Times New Roman" w:cs="Times New Roman" w:hint="eastAsia"/>
          <w:szCs w:val="24"/>
        </w:rPr>
        <w:t>實體地點：全國律師聯合會會議室（台北市中正區忠孝西路一段</w:t>
      </w:r>
      <w:r w:rsidR="003B1B24" w:rsidRPr="003B1B24">
        <w:rPr>
          <w:rFonts w:ascii="Times New Roman" w:eastAsia="標楷體" w:hAnsi="Times New Roman" w:cs="Times New Roman" w:hint="eastAsia"/>
          <w:szCs w:val="24"/>
        </w:rPr>
        <w:t>4</w:t>
      </w:r>
      <w:r w:rsidR="003B1B24" w:rsidRPr="003B1B24">
        <w:rPr>
          <w:rFonts w:ascii="Times New Roman" w:eastAsia="標楷體" w:hAnsi="Times New Roman" w:cs="Times New Roman" w:hint="eastAsia"/>
          <w:szCs w:val="24"/>
        </w:rPr>
        <w:t>號</w:t>
      </w:r>
      <w:r w:rsidR="003B1B24" w:rsidRPr="003B1B24">
        <w:rPr>
          <w:rFonts w:ascii="Times New Roman" w:eastAsia="標楷體" w:hAnsi="Times New Roman" w:cs="Times New Roman" w:hint="eastAsia"/>
          <w:szCs w:val="24"/>
        </w:rPr>
        <w:t>7</w:t>
      </w:r>
      <w:r w:rsidR="003B1B24" w:rsidRPr="003B1B24">
        <w:rPr>
          <w:rFonts w:ascii="Times New Roman" w:eastAsia="標楷體" w:hAnsi="Times New Roman" w:cs="Times New Roman" w:hint="eastAsia"/>
          <w:szCs w:val="24"/>
        </w:rPr>
        <w:t>樓</w:t>
      </w:r>
      <w:r w:rsidR="003B1B24" w:rsidRPr="003B1B24">
        <w:rPr>
          <w:rFonts w:ascii="Times New Roman" w:eastAsia="標楷體" w:hAnsi="Times New Roman" w:cs="Times New Roman" w:hint="eastAsia"/>
          <w:szCs w:val="24"/>
        </w:rPr>
        <w:t>C</w:t>
      </w:r>
      <w:r w:rsidR="003B1B24" w:rsidRPr="003B1B24">
        <w:rPr>
          <w:rFonts w:ascii="Times New Roman" w:eastAsia="標楷體" w:hAnsi="Times New Roman" w:cs="Times New Roman" w:hint="eastAsia"/>
          <w:szCs w:val="24"/>
        </w:rPr>
        <w:t>室）</w:t>
      </w:r>
    </w:p>
    <w:p w14:paraId="74C1AAC7" w14:textId="77777777" w:rsidR="003E56AE" w:rsidRDefault="003B1B24" w:rsidP="003E56AE">
      <w:pPr>
        <w:spacing w:afterLines="50" w:after="180" w:line="2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五</w:t>
      </w:r>
      <w:r w:rsidR="00BB045C" w:rsidRPr="00643B98">
        <w:rPr>
          <w:rFonts w:ascii="Times New Roman" w:eastAsia="標楷體" w:hAnsi="Times New Roman" w:cs="Times New Roman" w:hint="eastAsia"/>
          <w:szCs w:val="24"/>
        </w:rPr>
        <w:t>、</w:t>
      </w:r>
      <w:r w:rsidR="00114C7C">
        <w:rPr>
          <w:rFonts w:ascii="Times New Roman" w:eastAsia="標楷體" w:hAnsi="Times New Roman" w:cs="Times New Roman" w:hint="eastAsia"/>
          <w:szCs w:val="24"/>
        </w:rPr>
        <w:t>議</w:t>
      </w:r>
      <w:r w:rsidR="00CC05A0">
        <w:rPr>
          <w:rFonts w:ascii="Times New Roman" w:eastAsia="標楷體" w:hAnsi="Times New Roman" w:cs="Times New Roman" w:hint="eastAsia"/>
          <w:szCs w:val="24"/>
        </w:rPr>
        <w:t xml:space="preserve">　　</w:t>
      </w:r>
      <w:r w:rsidR="00114C7C">
        <w:rPr>
          <w:rFonts w:ascii="Times New Roman" w:eastAsia="標楷體" w:hAnsi="Times New Roman" w:cs="Times New Roman" w:hint="eastAsia"/>
          <w:szCs w:val="24"/>
        </w:rPr>
        <w:t>程：</w:t>
      </w:r>
    </w:p>
    <w:tbl>
      <w:tblPr>
        <w:tblW w:w="9152"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7"/>
        <w:gridCol w:w="4845"/>
        <w:gridCol w:w="2760"/>
      </w:tblGrid>
      <w:tr w:rsidR="003E56AE" w14:paraId="532755D0" w14:textId="77777777" w:rsidTr="003E56AE">
        <w:tc>
          <w:tcPr>
            <w:tcW w:w="1547" w:type="dxa"/>
            <w:shd w:val="clear" w:color="auto" w:fill="FFFF00"/>
            <w:tcMar>
              <w:top w:w="100" w:type="dxa"/>
              <w:left w:w="100" w:type="dxa"/>
              <w:bottom w:w="100" w:type="dxa"/>
              <w:right w:w="100" w:type="dxa"/>
            </w:tcMar>
          </w:tcPr>
          <w:p w14:paraId="44C19B17" w14:textId="5082ACE8" w:rsidR="003E56AE" w:rsidRPr="003E56AE" w:rsidRDefault="003E56AE" w:rsidP="003E56AE">
            <w:pPr>
              <w:pBdr>
                <w:top w:val="nil"/>
                <w:left w:val="nil"/>
                <w:bottom w:val="nil"/>
                <w:right w:val="nil"/>
                <w:between w:val="nil"/>
              </w:pBdr>
              <w:jc w:val="center"/>
              <w:rPr>
                <w:rFonts w:ascii="標楷體" w:eastAsia="標楷體" w:hAnsi="標楷體" w:cs="標楷體"/>
                <w:b/>
                <w:szCs w:val="24"/>
                <w:highlight w:val="yellow"/>
              </w:rPr>
            </w:pPr>
            <w:r w:rsidRPr="003E56AE">
              <w:rPr>
                <w:rFonts w:ascii="標楷體" w:eastAsia="標楷體" w:hAnsi="標楷體" w:cs="標楷體"/>
                <w:b/>
                <w:szCs w:val="24"/>
                <w:highlight w:val="yellow"/>
              </w:rPr>
              <w:t>時</w:t>
            </w:r>
            <w:r>
              <w:rPr>
                <w:rFonts w:ascii="標楷體" w:eastAsia="標楷體" w:hAnsi="標楷體" w:cs="標楷體" w:hint="eastAsia"/>
                <w:b/>
                <w:szCs w:val="24"/>
                <w:highlight w:val="yellow"/>
              </w:rPr>
              <w:t xml:space="preserve">  </w:t>
            </w:r>
            <w:r w:rsidRPr="003E56AE">
              <w:rPr>
                <w:rFonts w:ascii="標楷體" w:eastAsia="標楷體" w:hAnsi="標楷體" w:cs="標楷體"/>
                <w:b/>
                <w:szCs w:val="24"/>
                <w:highlight w:val="yellow"/>
              </w:rPr>
              <w:t>間</w:t>
            </w:r>
          </w:p>
        </w:tc>
        <w:tc>
          <w:tcPr>
            <w:tcW w:w="4845" w:type="dxa"/>
            <w:shd w:val="clear" w:color="auto" w:fill="FFFF00"/>
            <w:tcMar>
              <w:top w:w="100" w:type="dxa"/>
              <w:left w:w="100" w:type="dxa"/>
              <w:bottom w:w="100" w:type="dxa"/>
              <w:right w:w="100" w:type="dxa"/>
            </w:tcMar>
          </w:tcPr>
          <w:p w14:paraId="52679281" w14:textId="1532596A" w:rsidR="003E56AE" w:rsidRPr="003E56AE" w:rsidRDefault="003E56AE" w:rsidP="003E56AE">
            <w:pPr>
              <w:pBdr>
                <w:top w:val="nil"/>
                <w:left w:val="nil"/>
                <w:bottom w:val="nil"/>
                <w:right w:val="nil"/>
                <w:between w:val="nil"/>
              </w:pBdr>
              <w:jc w:val="center"/>
              <w:rPr>
                <w:rFonts w:ascii="標楷體" w:eastAsia="標楷體" w:hAnsi="標楷體" w:cs="標楷體"/>
                <w:b/>
                <w:szCs w:val="24"/>
                <w:highlight w:val="yellow"/>
              </w:rPr>
            </w:pPr>
            <w:r w:rsidRPr="003E56AE">
              <w:rPr>
                <w:rFonts w:ascii="標楷體" w:eastAsia="標楷體" w:hAnsi="標楷體" w:cs="標楷體"/>
                <w:b/>
                <w:szCs w:val="24"/>
                <w:highlight w:val="yellow"/>
              </w:rPr>
              <w:t>活</w:t>
            </w:r>
            <w:r>
              <w:rPr>
                <w:rFonts w:ascii="標楷體" w:eastAsia="標楷體" w:hAnsi="標楷體" w:cs="標楷體" w:hint="eastAsia"/>
                <w:b/>
                <w:szCs w:val="24"/>
                <w:highlight w:val="yellow"/>
              </w:rPr>
              <w:t xml:space="preserve">       </w:t>
            </w:r>
            <w:r w:rsidRPr="003E56AE">
              <w:rPr>
                <w:rFonts w:ascii="標楷體" w:eastAsia="標楷體" w:hAnsi="標楷體" w:cs="標楷體"/>
                <w:b/>
                <w:szCs w:val="24"/>
                <w:highlight w:val="yellow"/>
              </w:rPr>
              <w:t>動</w:t>
            </w:r>
          </w:p>
        </w:tc>
        <w:tc>
          <w:tcPr>
            <w:tcW w:w="2760" w:type="dxa"/>
            <w:shd w:val="clear" w:color="auto" w:fill="FFFF00"/>
            <w:tcMar>
              <w:top w:w="100" w:type="dxa"/>
              <w:left w:w="100" w:type="dxa"/>
              <w:bottom w:w="100" w:type="dxa"/>
              <w:right w:w="100" w:type="dxa"/>
            </w:tcMar>
          </w:tcPr>
          <w:p w14:paraId="6A6C2DD6" w14:textId="309EEED1" w:rsidR="003E56AE" w:rsidRDefault="003E56AE" w:rsidP="003E56AE">
            <w:pPr>
              <w:pBdr>
                <w:top w:val="nil"/>
                <w:left w:val="nil"/>
                <w:bottom w:val="nil"/>
                <w:right w:val="nil"/>
                <w:between w:val="nil"/>
              </w:pBdr>
              <w:jc w:val="center"/>
              <w:rPr>
                <w:rFonts w:ascii="標楷體" w:eastAsia="標楷體" w:hAnsi="標楷體" w:cs="標楷體"/>
                <w:b/>
                <w:szCs w:val="24"/>
              </w:rPr>
            </w:pPr>
            <w:r w:rsidRPr="003E56AE">
              <w:rPr>
                <w:rFonts w:ascii="標楷體" w:eastAsia="標楷體" w:hAnsi="標楷體" w:cs="標楷體"/>
                <w:b/>
                <w:szCs w:val="24"/>
                <w:highlight w:val="yellow"/>
              </w:rPr>
              <w:t>說</w:t>
            </w:r>
            <w:r>
              <w:rPr>
                <w:rFonts w:ascii="標楷體" w:eastAsia="標楷體" w:hAnsi="標楷體" w:cs="標楷體" w:hint="eastAsia"/>
                <w:b/>
                <w:szCs w:val="24"/>
                <w:highlight w:val="yellow"/>
              </w:rPr>
              <w:t xml:space="preserve">    </w:t>
            </w:r>
            <w:r w:rsidRPr="003E56AE">
              <w:rPr>
                <w:rFonts w:ascii="標楷體" w:eastAsia="標楷體" w:hAnsi="標楷體" w:cs="標楷體"/>
                <w:b/>
                <w:szCs w:val="24"/>
                <w:highlight w:val="yellow"/>
              </w:rPr>
              <w:t>明</w:t>
            </w:r>
          </w:p>
        </w:tc>
      </w:tr>
      <w:tr w:rsidR="003E56AE" w14:paraId="199CBE37" w14:textId="77777777" w:rsidTr="003E56AE">
        <w:tc>
          <w:tcPr>
            <w:tcW w:w="1547" w:type="dxa"/>
            <w:shd w:val="clear" w:color="auto" w:fill="auto"/>
            <w:tcMar>
              <w:top w:w="100" w:type="dxa"/>
              <w:left w:w="100" w:type="dxa"/>
              <w:bottom w:w="100" w:type="dxa"/>
              <w:right w:w="100" w:type="dxa"/>
            </w:tcMar>
          </w:tcPr>
          <w:p w14:paraId="2713FC0F" w14:textId="4ADB8C13" w:rsidR="003E56AE" w:rsidRDefault="003E56AE" w:rsidP="00B6171A">
            <w:pPr>
              <w:pBdr>
                <w:top w:val="nil"/>
                <w:left w:val="nil"/>
                <w:bottom w:val="nil"/>
                <w:right w:val="nil"/>
                <w:between w:val="nil"/>
              </w:pBdr>
              <w:rPr>
                <w:rFonts w:ascii="標楷體" w:eastAsia="標楷體" w:hAnsi="標楷體" w:cs="標楷體"/>
                <w:szCs w:val="24"/>
              </w:rPr>
            </w:pPr>
            <w:r>
              <w:rPr>
                <w:rFonts w:ascii="標楷體" w:eastAsia="標楷體" w:hAnsi="標楷體" w:cs="標楷體"/>
                <w:szCs w:val="24"/>
              </w:rPr>
              <w:t>13:30</w:t>
            </w:r>
            <w:r>
              <w:rPr>
                <w:rFonts w:ascii="標楷體" w:eastAsia="標楷體" w:hAnsi="標楷體" w:cs="標楷體" w:hint="eastAsia"/>
                <w:szCs w:val="24"/>
              </w:rPr>
              <w:t>~</w:t>
            </w:r>
            <w:r>
              <w:rPr>
                <w:rFonts w:ascii="標楷體" w:eastAsia="標楷體" w:hAnsi="標楷體" w:cs="標楷體"/>
                <w:szCs w:val="24"/>
              </w:rPr>
              <w:t>14:00</w:t>
            </w:r>
          </w:p>
        </w:tc>
        <w:tc>
          <w:tcPr>
            <w:tcW w:w="4845" w:type="dxa"/>
            <w:shd w:val="clear" w:color="auto" w:fill="auto"/>
            <w:tcMar>
              <w:top w:w="100" w:type="dxa"/>
              <w:left w:w="100" w:type="dxa"/>
              <w:bottom w:w="100" w:type="dxa"/>
              <w:right w:w="100" w:type="dxa"/>
            </w:tcMar>
          </w:tcPr>
          <w:p w14:paraId="44B989B7" w14:textId="77777777" w:rsidR="003E56AE" w:rsidRDefault="003E56AE" w:rsidP="003E56AE">
            <w:pPr>
              <w:pBdr>
                <w:top w:val="nil"/>
                <w:left w:val="nil"/>
                <w:bottom w:val="nil"/>
                <w:right w:val="nil"/>
                <w:between w:val="nil"/>
              </w:pBdr>
              <w:jc w:val="center"/>
              <w:rPr>
                <w:rFonts w:ascii="標楷體" w:eastAsia="標楷體" w:hAnsi="標楷體" w:cs="標楷體"/>
                <w:szCs w:val="24"/>
              </w:rPr>
            </w:pPr>
            <w:r>
              <w:rPr>
                <w:rFonts w:ascii="標楷體" w:eastAsia="標楷體" w:hAnsi="標楷體" w:cs="標楷體"/>
                <w:szCs w:val="24"/>
              </w:rPr>
              <w:t>活動入場、開場</w:t>
            </w:r>
          </w:p>
        </w:tc>
        <w:tc>
          <w:tcPr>
            <w:tcW w:w="2760" w:type="dxa"/>
            <w:shd w:val="clear" w:color="auto" w:fill="auto"/>
            <w:tcMar>
              <w:top w:w="100" w:type="dxa"/>
              <w:left w:w="100" w:type="dxa"/>
              <w:bottom w:w="100" w:type="dxa"/>
              <w:right w:w="100" w:type="dxa"/>
            </w:tcMar>
          </w:tcPr>
          <w:p w14:paraId="1CE50926" w14:textId="77777777" w:rsidR="003E56AE" w:rsidRDefault="003E56AE" w:rsidP="00B6171A">
            <w:pPr>
              <w:pBdr>
                <w:top w:val="nil"/>
                <w:left w:val="nil"/>
                <w:bottom w:val="nil"/>
                <w:right w:val="nil"/>
                <w:between w:val="nil"/>
              </w:pBdr>
              <w:rPr>
                <w:rFonts w:ascii="標楷體" w:eastAsia="標楷體" w:hAnsi="標楷體" w:cs="標楷體"/>
                <w:szCs w:val="24"/>
              </w:rPr>
            </w:pPr>
          </w:p>
        </w:tc>
      </w:tr>
      <w:tr w:rsidR="003E56AE" w14:paraId="0F8DC62C" w14:textId="77777777" w:rsidTr="003E56AE">
        <w:tc>
          <w:tcPr>
            <w:tcW w:w="1547" w:type="dxa"/>
            <w:shd w:val="clear" w:color="auto" w:fill="auto"/>
            <w:tcMar>
              <w:top w:w="100" w:type="dxa"/>
              <w:left w:w="100" w:type="dxa"/>
              <w:bottom w:w="100" w:type="dxa"/>
              <w:right w:w="100" w:type="dxa"/>
            </w:tcMar>
          </w:tcPr>
          <w:p w14:paraId="2D39FB6E" w14:textId="0DC02122" w:rsidR="003E56AE" w:rsidRDefault="003E56AE" w:rsidP="00B6171A">
            <w:pPr>
              <w:pBdr>
                <w:top w:val="nil"/>
                <w:left w:val="nil"/>
                <w:bottom w:val="nil"/>
                <w:right w:val="nil"/>
                <w:between w:val="nil"/>
              </w:pBdr>
              <w:rPr>
                <w:rFonts w:ascii="標楷體" w:eastAsia="標楷體" w:hAnsi="標楷體" w:cs="標楷體"/>
                <w:szCs w:val="24"/>
              </w:rPr>
            </w:pPr>
            <w:r>
              <w:rPr>
                <w:rFonts w:ascii="標楷體" w:eastAsia="標楷體" w:hAnsi="標楷體" w:cs="標楷體"/>
                <w:szCs w:val="24"/>
              </w:rPr>
              <w:t>14:00</w:t>
            </w:r>
            <w:r>
              <w:rPr>
                <w:rFonts w:ascii="標楷體" w:eastAsia="標楷體" w:hAnsi="標楷體" w:cs="標楷體" w:hint="eastAsia"/>
                <w:szCs w:val="24"/>
              </w:rPr>
              <w:t>~</w:t>
            </w:r>
            <w:r>
              <w:rPr>
                <w:rFonts w:ascii="標楷體" w:eastAsia="標楷體" w:hAnsi="標楷體" w:cs="標楷體"/>
                <w:szCs w:val="24"/>
              </w:rPr>
              <w:t>15:30</w:t>
            </w:r>
          </w:p>
        </w:tc>
        <w:tc>
          <w:tcPr>
            <w:tcW w:w="4845" w:type="dxa"/>
            <w:shd w:val="clear" w:color="auto" w:fill="auto"/>
            <w:tcMar>
              <w:top w:w="100" w:type="dxa"/>
              <w:left w:w="100" w:type="dxa"/>
              <w:bottom w:w="100" w:type="dxa"/>
              <w:right w:w="100" w:type="dxa"/>
            </w:tcMar>
          </w:tcPr>
          <w:p w14:paraId="246F6E53" w14:textId="77777777" w:rsidR="003E56AE" w:rsidRDefault="003E56AE" w:rsidP="00B6171A">
            <w:pPr>
              <w:pBdr>
                <w:top w:val="nil"/>
                <w:left w:val="nil"/>
                <w:bottom w:val="nil"/>
                <w:right w:val="nil"/>
                <w:between w:val="nil"/>
              </w:pBdr>
              <w:rPr>
                <w:rFonts w:ascii="標楷體" w:eastAsia="標楷體" w:hAnsi="標楷體" w:cs="標楷體"/>
                <w:b/>
                <w:szCs w:val="24"/>
              </w:rPr>
            </w:pPr>
            <w:r>
              <w:rPr>
                <w:rFonts w:ascii="標楷體" w:eastAsia="標楷體" w:hAnsi="標楷體" w:cs="標楷體"/>
                <w:b/>
                <w:szCs w:val="24"/>
              </w:rPr>
              <w:t>上半場：</w:t>
            </w:r>
          </w:p>
          <w:p w14:paraId="61E824F1" w14:textId="77777777" w:rsidR="003E56AE" w:rsidRDefault="003E56AE" w:rsidP="00B6171A">
            <w:pPr>
              <w:pBdr>
                <w:top w:val="nil"/>
                <w:left w:val="nil"/>
                <w:bottom w:val="nil"/>
                <w:right w:val="nil"/>
                <w:between w:val="nil"/>
              </w:pBdr>
              <w:rPr>
                <w:rFonts w:ascii="標楷體" w:eastAsia="標楷體" w:hAnsi="標楷體" w:cs="標楷體"/>
                <w:b/>
                <w:szCs w:val="24"/>
              </w:rPr>
            </w:pPr>
            <w:proofErr w:type="gramStart"/>
            <w:r>
              <w:rPr>
                <w:rFonts w:ascii="標楷體" w:eastAsia="標楷體" w:hAnsi="標楷體" w:cs="標楷體"/>
                <w:b/>
                <w:szCs w:val="24"/>
              </w:rPr>
              <w:t>【</w:t>
            </w:r>
            <w:proofErr w:type="gramEnd"/>
            <w:r>
              <w:rPr>
                <w:rFonts w:ascii="標楷體" w:eastAsia="標楷體" w:hAnsi="標楷體" w:cs="標楷體"/>
                <w:b/>
                <w:szCs w:val="24"/>
              </w:rPr>
              <w:t>多元的司法課責：個案評鑑有助於不適任法官、檢察官的監督嗎？】</w:t>
            </w:r>
          </w:p>
          <w:p w14:paraId="21DE13A2" w14:textId="77777777" w:rsidR="003E56AE" w:rsidRDefault="003E56AE" w:rsidP="00B6171A">
            <w:pPr>
              <w:rPr>
                <w:rFonts w:ascii="標楷體" w:eastAsia="標楷體" w:hAnsi="標楷體" w:cs="標楷體"/>
                <w:b/>
                <w:szCs w:val="24"/>
              </w:rPr>
            </w:pPr>
            <w:r>
              <w:rPr>
                <w:rFonts w:ascii="標楷體" w:eastAsia="標楷體" w:hAnsi="標楷體" w:cs="標楷體"/>
                <w:b/>
                <w:szCs w:val="24"/>
              </w:rPr>
              <w:t>主持人：</w:t>
            </w:r>
          </w:p>
          <w:p w14:paraId="5FA3FEC6" w14:textId="77777777" w:rsidR="003E56AE" w:rsidRDefault="003E56AE" w:rsidP="00B6171A">
            <w:pPr>
              <w:rPr>
                <w:rFonts w:ascii="標楷體" w:eastAsia="標楷體" w:hAnsi="標楷體" w:cs="標楷體"/>
                <w:szCs w:val="24"/>
              </w:rPr>
            </w:pPr>
            <w:r>
              <w:rPr>
                <w:rFonts w:ascii="標楷體" w:eastAsia="標楷體" w:hAnsi="標楷體" w:cs="標楷體"/>
                <w:szCs w:val="24"/>
                <w:highlight w:val="white"/>
              </w:rPr>
              <w:t>全國律師聯合會人權委員會主委</w:t>
            </w:r>
            <w:r>
              <w:rPr>
                <w:rFonts w:ascii="標楷體" w:eastAsia="標楷體" w:hAnsi="標楷體" w:cs="標楷體"/>
                <w:szCs w:val="24"/>
              </w:rPr>
              <w:t>江榮祥律師</w:t>
            </w:r>
          </w:p>
          <w:p w14:paraId="3171D25D" w14:textId="77777777" w:rsidR="003E56AE" w:rsidRDefault="003E56AE" w:rsidP="00B6171A">
            <w:pPr>
              <w:rPr>
                <w:rFonts w:ascii="標楷體" w:eastAsia="標楷體" w:hAnsi="標楷體" w:cs="標楷體"/>
                <w:b/>
                <w:szCs w:val="24"/>
              </w:rPr>
            </w:pPr>
            <w:r>
              <w:rPr>
                <w:rFonts w:ascii="標楷體" w:eastAsia="標楷體" w:hAnsi="標楷體" w:cs="標楷體"/>
                <w:b/>
                <w:szCs w:val="24"/>
              </w:rPr>
              <w:t>報告：</w:t>
            </w:r>
          </w:p>
          <w:p w14:paraId="76A00ADB" w14:textId="77777777" w:rsidR="003E56AE" w:rsidRDefault="003E56AE" w:rsidP="00B6171A">
            <w:pPr>
              <w:rPr>
                <w:rFonts w:ascii="標楷體" w:eastAsia="標楷體" w:hAnsi="標楷體" w:cs="標楷體"/>
                <w:szCs w:val="24"/>
                <w:highlight w:val="white"/>
              </w:rPr>
            </w:pPr>
            <w:r>
              <w:rPr>
                <w:rFonts w:ascii="標楷體" w:eastAsia="標楷體" w:hAnsi="標楷體" w:cs="標楷體"/>
                <w:szCs w:val="24"/>
                <w:highlight w:val="white"/>
              </w:rPr>
              <w:t>民間司改會副秘書長李明</w:t>
            </w:r>
            <w:proofErr w:type="gramStart"/>
            <w:r>
              <w:rPr>
                <w:rFonts w:ascii="標楷體" w:eastAsia="標楷體" w:hAnsi="標楷體" w:cs="標楷體"/>
                <w:szCs w:val="24"/>
                <w:highlight w:val="white"/>
              </w:rPr>
              <w:t>洳</w:t>
            </w:r>
            <w:proofErr w:type="gramEnd"/>
            <w:r>
              <w:rPr>
                <w:rFonts w:ascii="標楷體" w:eastAsia="標楷體" w:hAnsi="標楷體" w:cs="標楷體"/>
                <w:szCs w:val="24"/>
                <w:highlight w:val="white"/>
              </w:rPr>
              <w:t>律師、監察院調查專員李弘毅【邀請中】（各20分鐘）</w:t>
            </w:r>
          </w:p>
          <w:p w14:paraId="74CD61ED" w14:textId="08B1732B" w:rsidR="003E56AE" w:rsidRDefault="003E56AE" w:rsidP="00B6171A">
            <w:pPr>
              <w:rPr>
                <w:rFonts w:ascii="標楷體" w:eastAsia="標楷體" w:hAnsi="標楷體" w:cs="標楷體"/>
                <w:b/>
                <w:szCs w:val="24"/>
                <w:highlight w:val="white"/>
              </w:rPr>
            </w:pPr>
            <w:r>
              <w:rPr>
                <w:rFonts w:ascii="標楷體" w:eastAsia="標楷體" w:hAnsi="標楷體" w:cs="標楷體"/>
                <w:b/>
                <w:szCs w:val="24"/>
                <w:highlight w:val="white"/>
              </w:rPr>
              <w:t>與談</w:t>
            </w:r>
            <w:r>
              <w:rPr>
                <w:rFonts w:ascii="標楷體" w:eastAsia="標楷體" w:hAnsi="標楷體" w:cs="標楷體" w:hint="eastAsia"/>
                <w:b/>
                <w:szCs w:val="24"/>
                <w:highlight w:val="white"/>
              </w:rPr>
              <w:t>：</w:t>
            </w:r>
          </w:p>
          <w:p w14:paraId="0632B05F" w14:textId="77777777" w:rsidR="003E56AE" w:rsidRDefault="003E56AE" w:rsidP="00B6171A">
            <w:pPr>
              <w:rPr>
                <w:rFonts w:ascii="標楷體" w:eastAsia="標楷體" w:hAnsi="標楷體" w:cs="標楷體"/>
                <w:szCs w:val="24"/>
              </w:rPr>
            </w:pPr>
            <w:r>
              <w:rPr>
                <w:rFonts w:ascii="標楷體" w:eastAsia="標楷體" w:hAnsi="標楷體" w:cs="標楷體"/>
                <w:szCs w:val="24"/>
                <w:highlight w:val="white"/>
              </w:rPr>
              <w:t>國立政治大學法學院教授暨前法官評鑑委員會委員姜世明教授、前最高法院法官錢建榮律師</w:t>
            </w:r>
            <w:r>
              <w:rPr>
                <w:rFonts w:ascii="標楷體" w:eastAsia="標楷體" w:hAnsi="標楷體" w:cs="標楷體"/>
                <w:szCs w:val="24"/>
              </w:rPr>
              <w:t>（各20分鐘）</w:t>
            </w:r>
          </w:p>
          <w:p w14:paraId="61A4D5F2" w14:textId="7ECA1E6A" w:rsidR="003E56AE" w:rsidRDefault="003E56AE" w:rsidP="00B6171A">
            <w:pPr>
              <w:rPr>
                <w:rFonts w:ascii="標楷體" w:eastAsia="標楷體" w:hAnsi="標楷體" w:cs="標楷體"/>
                <w:szCs w:val="24"/>
              </w:rPr>
            </w:pPr>
            <w:proofErr w:type="gramStart"/>
            <w:r w:rsidRPr="003E56AE">
              <w:rPr>
                <w:rFonts w:ascii="標楷體" w:eastAsia="標楷體" w:hAnsi="標楷體" w:cs="標楷體" w:hint="eastAsia"/>
                <w:b/>
                <w:szCs w:val="24"/>
              </w:rPr>
              <w:t>ＱＡ</w:t>
            </w:r>
            <w:proofErr w:type="gramEnd"/>
            <w:r>
              <w:rPr>
                <w:rFonts w:ascii="標楷體" w:eastAsia="標楷體" w:hAnsi="標楷體" w:cs="標楷體"/>
                <w:szCs w:val="24"/>
              </w:rPr>
              <w:t>（10分鐘）</w:t>
            </w:r>
          </w:p>
        </w:tc>
        <w:tc>
          <w:tcPr>
            <w:tcW w:w="2760" w:type="dxa"/>
            <w:shd w:val="clear" w:color="auto" w:fill="auto"/>
            <w:tcMar>
              <w:top w:w="100" w:type="dxa"/>
              <w:left w:w="100" w:type="dxa"/>
              <w:bottom w:w="100" w:type="dxa"/>
              <w:right w:w="100" w:type="dxa"/>
            </w:tcMar>
          </w:tcPr>
          <w:p w14:paraId="0BB08FEA" w14:textId="77777777" w:rsidR="003E56AE" w:rsidRDefault="003E56AE" w:rsidP="00B6171A">
            <w:pPr>
              <w:pBdr>
                <w:top w:val="nil"/>
                <w:left w:val="nil"/>
                <w:bottom w:val="nil"/>
                <w:right w:val="nil"/>
                <w:between w:val="nil"/>
              </w:pBdr>
              <w:rPr>
                <w:rFonts w:ascii="標楷體" w:eastAsia="標楷體" w:hAnsi="標楷體" w:cs="標楷體"/>
                <w:szCs w:val="24"/>
              </w:rPr>
            </w:pPr>
            <w:r>
              <w:rPr>
                <w:rFonts w:ascii="標楷體" w:eastAsia="標楷體" w:hAnsi="標楷體" w:cs="標楷體"/>
                <w:szCs w:val="24"/>
                <w:highlight w:val="white"/>
              </w:rPr>
              <w:t>民間司改會報告法官法修法四週年個案評鑑制度的觀察，並</w:t>
            </w:r>
            <w:r>
              <w:rPr>
                <w:rFonts w:ascii="標楷體" w:eastAsia="標楷體" w:hAnsi="標楷體" w:cs="標楷體"/>
                <w:szCs w:val="24"/>
              </w:rPr>
              <w:t>邀請監察院貴賓分享不適任法官、檢察官</w:t>
            </w:r>
            <w:r>
              <w:rPr>
                <w:rFonts w:ascii="標楷體" w:eastAsia="標楷體" w:hAnsi="標楷體" w:cs="標楷體"/>
                <w:szCs w:val="24"/>
                <w:highlight w:val="white"/>
              </w:rPr>
              <w:t>的監督調查機制。</w:t>
            </w:r>
          </w:p>
        </w:tc>
      </w:tr>
      <w:tr w:rsidR="003E56AE" w14:paraId="0C2BAC48" w14:textId="77777777" w:rsidTr="003E56AE">
        <w:tc>
          <w:tcPr>
            <w:tcW w:w="1547" w:type="dxa"/>
            <w:shd w:val="clear" w:color="auto" w:fill="auto"/>
            <w:tcMar>
              <w:top w:w="100" w:type="dxa"/>
              <w:left w:w="100" w:type="dxa"/>
              <w:bottom w:w="100" w:type="dxa"/>
              <w:right w:w="100" w:type="dxa"/>
            </w:tcMar>
          </w:tcPr>
          <w:p w14:paraId="4CF8485F" w14:textId="77777777" w:rsidR="003E56AE" w:rsidRDefault="003E56AE" w:rsidP="00B6171A">
            <w:pPr>
              <w:pBdr>
                <w:top w:val="nil"/>
                <w:left w:val="nil"/>
                <w:bottom w:val="nil"/>
                <w:right w:val="nil"/>
                <w:between w:val="nil"/>
              </w:pBdr>
              <w:rPr>
                <w:rFonts w:ascii="標楷體" w:eastAsia="標楷體" w:hAnsi="標楷體" w:cs="標楷體"/>
                <w:szCs w:val="24"/>
              </w:rPr>
            </w:pPr>
            <w:r>
              <w:rPr>
                <w:rFonts w:ascii="標楷體" w:eastAsia="標楷體" w:hAnsi="標楷體" w:cs="標楷體"/>
                <w:szCs w:val="24"/>
              </w:rPr>
              <w:t>15:30~17:00</w:t>
            </w:r>
          </w:p>
        </w:tc>
        <w:tc>
          <w:tcPr>
            <w:tcW w:w="4845" w:type="dxa"/>
            <w:shd w:val="clear" w:color="auto" w:fill="auto"/>
            <w:tcMar>
              <w:top w:w="100" w:type="dxa"/>
              <w:left w:w="100" w:type="dxa"/>
              <w:bottom w:w="100" w:type="dxa"/>
              <w:right w:w="100" w:type="dxa"/>
            </w:tcMar>
          </w:tcPr>
          <w:p w14:paraId="6BFD3BCD" w14:textId="77777777" w:rsidR="003E56AE" w:rsidRDefault="003E56AE" w:rsidP="00B6171A">
            <w:pPr>
              <w:rPr>
                <w:rFonts w:ascii="標楷體" w:eastAsia="標楷體" w:hAnsi="標楷體" w:cs="標楷體"/>
                <w:b/>
                <w:szCs w:val="24"/>
              </w:rPr>
            </w:pPr>
            <w:r>
              <w:rPr>
                <w:rFonts w:ascii="標楷體" w:eastAsia="標楷體" w:hAnsi="標楷體" w:cs="標楷體"/>
                <w:b/>
                <w:szCs w:val="24"/>
              </w:rPr>
              <w:t>下半場</w:t>
            </w:r>
          </w:p>
          <w:p w14:paraId="6CEC18C3" w14:textId="77777777" w:rsidR="003E56AE" w:rsidRDefault="003E56AE" w:rsidP="00B6171A">
            <w:pPr>
              <w:rPr>
                <w:rFonts w:ascii="標楷體" w:eastAsia="標楷體" w:hAnsi="標楷體" w:cs="標楷體"/>
                <w:b/>
                <w:szCs w:val="24"/>
              </w:rPr>
            </w:pPr>
            <w:proofErr w:type="gramStart"/>
            <w:r>
              <w:rPr>
                <w:rFonts w:ascii="標楷體" w:eastAsia="標楷體" w:hAnsi="標楷體" w:cs="標楷體"/>
                <w:b/>
                <w:szCs w:val="24"/>
              </w:rPr>
              <w:t>【</w:t>
            </w:r>
            <w:proofErr w:type="gramEnd"/>
            <w:r>
              <w:rPr>
                <w:rFonts w:ascii="標楷體" w:eastAsia="標楷體" w:hAnsi="標楷體" w:cs="標楷體"/>
                <w:b/>
                <w:szCs w:val="24"/>
              </w:rPr>
              <w:t>多元的司法課責：邁向全面評鑑</w:t>
            </w:r>
            <w:proofErr w:type="gramStart"/>
            <w:r>
              <w:rPr>
                <w:rFonts w:ascii="標楷體" w:eastAsia="標楷體" w:hAnsi="標楷體" w:cs="標楷體"/>
                <w:b/>
                <w:szCs w:val="24"/>
              </w:rPr>
              <w:t>】</w:t>
            </w:r>
            <w:proofErr w:type="gramEnd"/>
          </w:p>
          <w:p w14:paraId="387EE342" w14:textId="77777777" w:rsidR="003E56AE" w:rsidRDefault="003E56AE" w:rsidP="00B6171A">
            <w:pPr>
              <w:rPr>
                <w:rFonts w:ascii="標楷體" w:eastAsia="標楷體" w:hAnsi="標楷體" w:cs="標楷體"/>
                <w:b/>
                <w:szCs w:val="24"/>
              </w:rPr>
            </w:pPr>
            <w:r>
              <w:rPr>
                <w:rFonts w:ascii="標楷體" w:eastAsia="標楷體" w:hAnsi="標楷體" w:cs="標楷體"/>
                <w:b/>
                <w:szCs w:val="24"/>
              </w:rPr>
              <w:t>主持人：</w:t>
            </w:r>
          </w:p>
          <w:p w14:paraId="76E11C89" w14:textId="77777777" w:rsidR="003E56AE" w:rsidRDefault="003E56AE" w:rsidP="00B6171A">
            <w:pPr>
              <w:rPr>
                <w:rFonts w:ascii="標楷體" w:eastAsia="標楷體" w:hAnsi="標楷體" w:cs="標楷體"/>
                <w:szCs w:val="24"/>
                <w:highlight w:val="white"/>
              </w:rPr>
            </w:pPr>
            <w:r>
              <w:rPr>
                <w:rFonts w:ascii="標楷體" w:eastAsia="標楷體" w:hAnsi="標楷體" w:cs="標楷體"/>
                <w:szCs w:val="24"/>
                <w:highlight w:val="white"/>
              </w:rPr>
              <w:t>民間司改會董事長黃旭田律師</w:t>
            </w:r>
          </w:p>
          <w:p w14:paraId="3510B180" w14:textId="77777777" w:rsidR="003E56AE" w:rsidRDefault="003E56AE" w:rsidP="00B6171A">
            <w:pPr>
              <w:rPr>
                <w:rFonts w:ascii="標楷體" w:eastAsia="標楷體" w:hAnsi="標楷體" w:cs="標楷體"/>
                <w:b/>
                <w:szCs w:val="24"/>
              </w:rPr>
            </w:pPr>
            <w:r>
              <w:rPr>
                <w:rFonts w:ascii="標楷體" w:eastAsia="標楷體" w:hAnsi="標楷體" w:cs="標楷體"/>
                <w:b/>
                <w:szCs w:val="24"/>
              </w:rPr>
              <w:t>報告：</w:t>
            </w:r>
          </w:p>
          <w:p w14:paraId="5C764D8C" w14:textId="77777777" w:rsidR="003E56AE" w:rsidRDefault="003E56AE" w:rsidP="00B6171A">
            <w:pPr>
              <w:rPr>
                <w:rFonts w:ascii="標楷體" w:eastAsia="標楷體" w:hAnsi="標楷體" w:cs="標楷體"/>
                <w:szCs w:val="24"/>
              </w:rPr>
            </w:pPr>
            <w:proofErr w:type="gramStart"/>
            <w:r>
              <w:rPr>
                <w:rFonts w:ascii="標楷體" w:eastAsia="標楷體" w:hAnsi="標楷體" w:cs="標楷體"/>
                <w:sz w:val="23"/>
                <w:szCs w:val="23"/>
              </w:rPr>
              <w:t>臺</w:t>
            </w:r>
            <w:proofErr w:type="gramEnd"/>
            <w:r>
              <w:rPr>
                <w:rFonts w:ascii="標楷體" w:eastAsia="標楷體" w:hAnsi="標楷體" w:cs="標楷體"/>
                <w:sz w:val="23"/>
                <w:szCs w:val="23"/>
              </w:rPr>
              <w:t>中律師公會司法改革委員會主委</w:t>
            </w:r>
            <w:r>
              <w:rPr>
                <w:rFonts w:ascii="標楷體" w:eastAsia="標楷體" w:hAnsi="標楷體" w:cs="標楷體"/>
                <w:szCs w:val="24"/>
              </w:rPr>
              <w:t>黃聖芬律師、</w:t>
            </w:r>
            <w:proofErr w:type="gramStart"/>
            <w:r>
              <w:rPr>
                <w:rFonts w:ascii="標楷體" w:eastAsia="標楷體" w:hAnsi="標楷體" w:cs="標楷體"/>
                <w:szCs w:val="24"/>
              </w:rPr>
              <w:t>臺</w:t>
            </w:r>
            <w:proofErr w:type="gramEnd"/>
            <w:r>
              <w:rPr>
                <w:rFonts w:ascii="標楷體" w:eastAsia="標楷體" w:hAnsi="標楷體" w:cs="標楷體"/>
                <w:szCs w:val="24"/>
              </w:rPr>
              <w:t>南律師公會司改委員會主委鄭嘉慧律師、高雄律師公會司改委員會貴賓梁志偉律師（各20分鐘）</w:t>
            </w:r>
          </w:p>
          <w:p w14:paraId="4189C9BA" w14:textId="77777777" w:rsidR="003E56AE" w:rsidRDefault="003E56AE" w:rsidP="00B6171A">
            <w:pPr>
              <w:rPr>
                <w:rFonts w:ascii="標楷體" w:eastAsia="標楷體" w:hAnsi="標楷體" w:cs="標楷體"/>
                <w:b/>
                <w:szCs w:val="24"/>
              </w:rPr>
            </w:pPr>
            <w:r>
              <w:rPr>
                <w:rFonts w:ascii="標楷體" w:eastAsia="標楷體" w:hAnsi="標楷體" w:cs="標楷體"/>
                <w:b/>
                <w:szCs w:val="24"/>
              </w:rPr>
              <w:t>與談：</w:t>
            </w:r>
          </w:p>
          <w:p w14:paraId="5E0CC48D" w14:textId="77777777" w:rsidR="003E56AE" w:rsidRDefault="003E56AE" w:rsidP="00B6171A">
            <w:pPr>
              <w:rPr>
                <w:rFonts w:ascii="標楷體" w:eastAsia="標楷體" w:hAnsi="標楷體" w:cs="標楷體"/>
                <w:szCs w:val="24"/>
              </w:rPr>
            </w:pPr>
            <w:r>
              <w:rPr>
                <w:rFonts w:ascii="標楷體" w:eastAsia="標楷體" w:hAnsi="標楷體" w:cs="標楷體"/>
                <w:szCs w:val="24"/>
              </w:rPr>
              <w:t>民間司改會常務董事林永頌律師（20分鐘）</w:t>
            </w:r>
          </w:p>
          <w:p w14:paraId="2ADD4937" w14:textId="7142D69C" w:rsidR="003E56AE" w:rsidRDefault="003E56AE" w:rsidP="00B6171A">
            <w:pPr>
              <w:rPr>
                <w:rFonts w:ascii="標楷體" w:eastAsia="標楷體" w:hAnsi="標楷體" w:cs="標楷體"/>
                <w:szCs w:val="24"/>
              </w:rPr>
            </w:pPr>
            <w:proofErr w:type="gramStart"/>
            <w:r w:rsidRPr="003E56AE">
              <w:rPr>
                <w:rFonts w:ascii="標楷體" w:eastAsia="標楷體" w:hAnsi="標楷體" w:cs="標楷體" w:hint="eastAsia"/>
                <w:b/>
                <w:szCs w:val="24"/>
              </w:rPr>
              <w:lastRenderedPageBreak/>
              <w:t>ＱＡ</w:t>
            </w:r>
            <w:proofErr w:type="gramEnd"/>
            <w:r>
              <w:rPr>
                <w:rFonts w:ascii="標楷體" w:eastAsia="標楷體" w:hAnsi="標楷體" w:cs="標楷體"/>
                <w:szCs w:val="24"/>
              </w:rPr>
              <w:t>（10分鐘）</w:t>
            </w:r>
          </w:p>
        </w:tc>
        <w:tc>
          <w:tcPr>
            <w:tcW w:w="2760" w:type="dxa"/>
            <w:shd w:val="clear" w:color="auto" w:fill="auto"/>
            <w:tcMar>
              <w:top w:w="100" w:type="dxa"/>
              <w:left w:w="100" w:type="dxa"/>
              <w:bottom w:w="100" w:type="dxa"/>
              <w:right w:w="100" w:type="dxa"/>
            </w:tcMar>
          </w:tcPr>
          <w:p w14:paraId="064E7D5A" w14:textId="77777777" w:rsidR="003E56AE" w:rsidRDefault="003E56AE" w:rsidP="00B6171A">
            <w:pPr>
              <w:spacing w:before="240" w:after="240"/>
              <w:rPr>
                <w:rFonts w:ascii="標楷體" w:eastAsia="標楷體" w:hAnsi="標楷體" w:cs="標楷體"/>
                <w:szCs w:val="24"/>
              </w:rPr>
            </w:pPr>
            <w:r>
              <w:rPr>
                <w:rFonts w:ascii="標楷體" w:eastAsia="標楷體" w:hAnsi="標楷體" w:cs="標楷體"/>
                <w:szCs w:val="24"/>
                <w:highlight w:val="white"/>
              </w:rPr>
              <w:lastRenderedPageBreak/>
              <w:t>邀請律師公會貴賓分享不適任法官、檢察官的調查機制，並由民間司改會與談分享多元的</w:t>
            </w:r>
            <w:proofErr w:type="gramStart"/>
            <w:r>
              <w:rPr>
                <w:rFonts w:ascii="標楷體" w:eastAsia="標楷體" w:hAnsi="標楷體" w:cs="標楷體"/>
                <w:szCs w:val="24"/>
                <w:highlight w:val="white"/>
              </w:rPr>
              <w:t>司法課責與</w:t>
            </w:r>
            <w:proofErr w:type="gramEnd"/>
            <w:r>
              <w:rPr>
                <w:rFonts w:ascii="標楷體" w:eastAsia="標楷體" w:hAnsi="標楷體" w:cs="標楷體"/>
                <w:szCs w:val="24"/>
                <w:highlight w:val="white"/>
              </w:rPr>
              <w:t>全面評鑑。</w:t>
            </w:r>
          </w:p>
        </w:tc>
      </w:tr>
      <w:tr w:rsidR="003E56AE" w14:paraId="1043ADB8" w14:textId="77777777" w:rsidTr="003E56AE">
        <w:tc>
          <w:tcPr>
            <w:tcW w:w="1547" w:type="dxa"/>
            <w:shd w:val="clear" w:color="auto" w:fill="auto"/>
            <w:tcMar>
              <w:top w:w="100" w:type="dxa"/>
              <w:left w:w="100" w:type="dxa"/>
              <w:bottom w:w="100" w:type="dxa"/>
              <w:right w:w="100" w:type="dxa"/>
            </w:tcMar>
          </w:tcPr>
          <w:p w14:paraId="027CFDAF" w14:textId="77777777" w:rsidR="003E56AE" w:rsidRDefault="003E56AE" w:rsidP="00B6171A">
            <w:pPr>
              <w:pBdr>
                <w:top w:val="nil"/>
                <w:left w:val="nil"/>
                <w:bottom w:val="nil"/>
                <w:right w:val="nil"/>
                <w:between w:val="nil"/>
              </w:pBdr>
              <w:rPr>
                <w:rFonts w:ascii="標楷體" w:eastAsia="標楷體" w:hAnsi="標楷體" w:cs="標楷體"/>
                <w:szCs w:val="24"/>
              </w:rPr>
            </w:pPr>
            <w:r>
              <w:rPr>
                <w:rFonts w:ascii="標楷體" w:eastAsia="標楷體" w:hAnsi="標楷體" w:cs="標楷體"/>
                <w:szCs w:val="24"/>
              </w:rPr>
              <w:lastRenderedPageBreak/>
              <w:t>17:00</w:t>
            </w:r>
          </w:p>
        </w:tc>
        <w:tc>
          <w:tcPr>
            <w:tcW w:w="4845" w:type="dxa"/>
            <w:shd w:val="clear" w:color="auto" w:fill="auto"/>
            <w:tcMar>
              <w:top w:w="100" w:type="dxa"/>
              <w:left w:w="100" w:type="dxa"/>
              <w:bottom w:w="100" w:type="dxa"/>
              <w:right w:w="100" w:type="dxa"/>
            </w:tcMar>
          </w:tcPr>
          <w:p w14:paraId="101CC68B" w14:textId="77777777" w:rsidR="003E56AE" w:rsidRDefault="003E56AE" w:rsidP="00B6171A">
            <w:pPr>
              <w:pBdr>
                <w:top w:val="nil"/>
                <w:left w:val="nil"/>
                <w:bottom w:val="nil"/>
                <w:right w:val="nil"/>
                <w:between w:val="nil"/>
              </w:pBdr>
              <w:rPr>
                <w:rFonts w:ascii="標楷體" w:eastAsia="標楷體" w:hAnsi="標楷體" w:cs="標楷體"/>
                <w:szCs w:val="24"/>
              </w:rPr>
            </w:pPr>
            <w:r>
              <w:rPr>
                <w:rFonts w:ascii="標楷體" w:eastAsia="標楷體" w:hAnsi="標楷體" w:cs="標楷體"/>
                <w:szCs w:val="24"/>
              </w:rPr>
              <w:t>賦歸</w:t>
            </w:r>
          </w:p>
        </w:tc>
        <w:tc>
          <w:tcPr>
            <w:tcW w:w="2760" w:type="dxa"/>
            <w:shd w:val="clear" w:color="auto" w:fill="auto"/>
            <w:tcMar>
              <w:top w:w="100" w:type="dxa"/>
              <w:left w:w="100" w:type="dxa"/>
              <w:bottom w:w="100" w:type="dxa"/>
              <w:right w:w="100" w:type="dxa"/>
            </w:tcMar>
          </w:tcPr>
          <w:p w14:paraId="3AF97D2B" w14:textId="77777777" w:rsidR="003E56AE" w:rsidRDefault="003E56AE" w:rsidP="00B6171A">
            <w:pPr>
              <w:pBdr>
                <w:top w:val="nil"/>
                <w:left w:val="nil"/>
                <w:bottom w:val="nil"/>
                <w:right w:val="nil"/>
                <w:between w:val="nil"/>
              </w:pBdr>
              <w:rPr>
                <w:rFonts w:ascii="標楷體" w:eastAsia="標楷體" w:hAnsi="標楷體" w:cs="標楷體"/>
                <w:szCs w:val="24"/>
              </w:rPr>
            </w:pPr>
          </w:p>
        </w:tc>
      </w:tr>
    </w:tbl>
    <w:p w14:paraId="0E2D7BF5" w14:textId="48836B8C" w:rsidR="003B1B24" w:rsidRDefault="003B1B24" w:rsidP="003E56AE">
      <w:pPr>
        <w:spacing w:afterLines="50" w:after="180" w:line="200" w:lineRule="exact"/>
        <w:jc w:val="both"/>
        <w:rPr>
          <w:rFonts w:ascii="Times New Roman" w:eastAsia="標楷體" w:hAnsi="Times New Roman" w:cs="Times New Roman"/>
          <w:szCs w:val="24"/>
        </w:rPr>
      </w:pPr>
    </w:p>
    <w:p w14:paraId="7C492F06" w14:textId="01948D0C" w:rsidR="00503F30" w:rsidRPr="00503F30" w:rsidRDefault="00213020" w:rsidP="00C915AB">
      <w:pPr>
        <w:spacing w:line="300" w:lineRule="exact"/>
        <w:rPr>
          <w:rFonts w:ascii="Times New Roman" w:eastAsia="標楷體" w:hAnsi="Times New Roman" w:cs="Times New Roman"/>
          <w:szCs w:val="24"/>
        </w:rPr>
      </w:pPr>
      <w:r>
        <w:rPr>
          <w:rFonts w:ascii="Times New Roman" w:eastAsia="標楷體" w:hAnsi="Times New Roman" w:cs="Times New Roman" w:hint="eastAsia"/>
          <w:szCs w:val="24"/>
        </w:rPr>
        <w:t>六</w:t>
      </w:r>
      <w:r w:rsidR="00BB045C" w:rsidRPr="00643B98">
        <w:rPr>
          <w:rFonts w:ascii="Times New Roman" w:eastAsia="標楷體" w:hAnsi="Times New Roman" w:cs="Times New Roman" w:hint="eastAsia"/>
          <w:szCs w:val="24"/>
        </w:rPr>
        <w:t>、</w:t>
      </w:r>
      <w:r w:rsidR="00903020" w:rsidRPr="00903020">
        <w:rPr>
          <w:rFonts w:ascii="Times New Roman" w:eastAsia="標楷體" w:hAnsi="Times New Roman" w:cs="Times New Roman" w:hint="eastAsia"/>
          <w:szCs w:val="24"/>
        </w:rPr>
        <w:t>報名名額：</w:t>
      </w:r>
      <w:proofErr w:type="gramStart"/>
      <w:r w:rsidR="00903020" w:rsidRPr="002A0985">
        <w:rPr>
          <w:rFonts w:ascii="Times New Roman" w:eastAsia="標楷體" w:hAnsi="Times New Roman" w:cs="Times New Roman" w:hint="eastAsia"/>
          <w:b/>
          <w:szCs w:val="24"/>
        </w:rPr>
        <w:t>採</w:t>
      </w:r>
      <w:proofErr w:type="gramEnd"/>
      <w:r w:rsidR="00903020" w:rsidRPr="002A0985">
        <w:rPr>
          <w:rFonts w:ascii="Times New Roman" w:eastAsia="標楷體" w:hAnsi="Times New Roman" w:cs="Times New Roman" w:hint="eastAsia"/>
          <w:b/>
          <w:szCs w:val="24"/>
        </w:rPr>
        <w:t>實體</w:t>
      </w:r>
      <w:r w:rsidR="003E56AE">
        <w:rPr>
          <w:rFonts w:ascii="Times New Roman" w:eastAsia="標楷體" w:hAnsi="Times New Roman" w:cs="Times New Roman" w:hint="eastAsia"/>
          <w:b/>
          <w:szCs w:val="24"/>
        </w:rPr>
        <w:t>+</w:t>
      </w:r>
      <w:r w:rsidR="003E56AE">
        <w:rPr>
          <w:rFonts w:ascii="Times New Roman" w:eastAsia="標楷體" w:hAnsi="Times New Roman" w:cs="Times New Roman" w:hint="eastAsia"/>
          <w:b/>
          <w:szCs w:val="24"/>
        </w:rPr>
        <w:t>直播同步</w:t>
      </w:r>
      <w:r w:rsidR="00903020" w:rsidRPr="002A0985">
        <w:rPr>
          <w:rFonts w:ascii="Times New Roman" w:eastAsia="標楷體" w:hAnsi="Times New Roman" w:cs="Times New Roman" w:hint="eastAsia"/>
          <w:b/>
          <w:szCs w:val="24"/>
        </w:rPr>
        <w:t>進行</w:t>
      </w:r>
      <w:r w:rsidR="00903020" w:rsidRPr="00B75093">
        <w:rPr>
          <w:rFonts w:ascii="Times New Roman" w:eastAsia="標楷體" w:hAnsi="Times New Roman" w:cs="Times New Roman" w:hint="eastAsia"/>
          <w:b/>
          <w:szCs w:val="24"/>
        </w:rPr>
        <w:t>，現場名額限</w:t>
      </w:r>
      <w:r w:rsidR="003E56AE">
        <w:rPr>
          <w:rFonts w:ascii="Times New Roman" w:eastAsia="標楷體" w:hAnsi="Times New Roman" w:cs="Times New Roman" w:hint="eastAsia"/>
          <w:b/>
          <w:szCs w:val="24"/>
        </w:rPr>
        <w:t>4</w:t>
      </w:r>
      <w:r w:rsidR="00903020" w:rsidRPr="00B75093">
        <w:rPr>
          <w:rFonts w:ascii="Times New Roman" w:eastAsia="標楷體" w:hAnsi="Times New Roman" w:cs="Times New Roman" w:hint="eastAsia"/>
          <w:b/>
          <w:szCs w:val="24"/>
        </w:rPr>
        <w:t>0</w:t>
      </w:r>
      <w:r w:rsidR="00903020" w:rsidRPr="00B75093">
        <w:rPr>
          <w:rFonts w:ascii="Times New Roman" w:eastAsia="標楷體" w:hAnsi="Times New Roman" w:cs="Times New Roman" w:hint="eastAsia"/>
          <w:b/>
          <w:szCs w:val="24"/>
        </w:rPr>
        <w:t>位</w:t>
      </w:r>
      <w:r w:rsidR="006D2EA3">
        <w:rPr>
          <w:rFonts w:ascii="Times New Roman" w:eastAsia="標楷體" w:hAnsi="Times New Roman" w:cs="Times New Roman" w:hint="eastAsia"/>
          <w:b/>
          <w:szCs w:val="24"/>
        </w:rPr>
        <w:t>，直播名額無限</w:t>
      </w:r>
      <w:r w:rsidR="00780BED">
        <w:rPr>
          <w:rFonts w:ascii="Times New Roman" w:eastAsia="標楷體" w:hAnsi="Times New Roman" w:cs="Times New Roman" w:hint="eastAsia"/>
          <w:b/>
          <w:szCs w:val="24"/>
        </w:rPr>
        <w:t>制</w:t>
      </w:r>
      <w:r w:rsidR="00903020" w:rsidRPr="00B75093">
        <w:rPr>
          <w:rFonts w:ascii="Times New Roman" w:eastAsia="標楷體" w:hAnsi="Times New Roman" w:cs="Times New Roman" w:hint="eastAsia"/>
          <w:b/>
          <w:szCs w:val="24"/>
        </w:rPr>
        <w:t>。</w:t>
      </w:r>
    </w:p>
    <w:p w14:paraId="0F812C91" w14:textId="16338AA9" w:rsidR="00A64C73" w:rsidRPr="00A64C73" w:rsidRDefault="00213020" w:rsidP="00C915AB">
      <w:pPr>
        <w:spacing w:line="300" w:lineRule="exact"/>
        <w:rPr>
          <w:rFonts w:ascii="Times New Roman" w:eastAsia="標楷體" w:hAnsi="Times New Roman" w:cs="Times New Roman"/>
          <w:szCs w:val="24"/>
        </w:rPr>
      </w:pPr>
      <w:r>
        <w:rPr>
          <w:rFonts w:ascii="Times New Roman" w:eastAsia="標楷體" w:hAnsi="Times New Roman" w:cs="Times New Roman" w:hint="eastAsia"/>
          <w:szCs w:val="24"/>
        </w:rPr>
        <w:t>七</w:t>
      </w:r>
      <w:r w:rsidR="00BB045C" w:rsidRPr="00643B98">
        <w:rPr>
          <w:rFonts w:ascii="Times New Roman" w:eastAsia="標楷體" w:hAnsi="Times New Roman" w:cs="Times New Roman" w:hint="eastAsia"/>
          <w:szCs w:val="24"/>
        </w:rPr>
        <w:t>、</w:t>
      </w:r>
      <w:r w:rsidR="00503F30" w:rsidRPr="00503F30">
        <w:rPr>
          <w:rFonts w:ascii="Times New Roman" w:eastAsia="標楷體" w:hAnsi="Times New Roman" w:cs="Times New Roman" w:hint="eastAsia"/>
          <w:szCs w:val="24"/>
        </w:rPr>
        <w:t>收費標準：免費。</w:t>
      </w:r>
    </w:p>
    <w:p w14:paraId="4FF2B9CD" w14:textId="49CA4A51" w:rsidR="00B94EC1" w:rsidRDefault="00FA4021" w:rsidP="006D2EA3">
      <w:pPr>
        <w:pStyle w:val="Web"/>
        <w:spacing w:line="340" w:lineRule="exact"/>
      </w:pPr>
      <w:r>
        <w:rPr>
          <w:noProof/>
        </w:rPr>
        <w:drawing>
          <wp:anchor distT="0" distB="0" distL="114300" distR="114300" simplePos="0" relativeHeight="251658240" behindDoc="1" locked="0" layoutInCell="1" allowOverlap="1" wp14:anchorId="23C8136C" wp14:editId="050CF49C">
            <wp:simplePos x="0" y="0"/>
            <wp:positionH relativeFrom="column">
              <wp:posOffset>3700145</wp:posOffset>
            </wp:positionH>
            <wp:positionV relativeFrom="paragraph">
              <wp:posOffset>766445</wp:posOffset>
            </wp:positionV>
            <wp:extent cx="542925" cy="542925"/>
            <wp:effectExtent l="0" t="0" r="9525" b="9525"/>
            <wp:wrapNone/>
            <wp:docPr id="1" name="圖片 1" descr="C:\Users\USER\Downloads\qrcode - 2024-12-05T172042.2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qrcode - 2024-12-05T172042.27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213020">
        <w:rPr>
          <w:rFonts w:ascii="標楷體" w:eastAsia="標楷體" w:hAnsi="標楷體" w:hint="eastAsia"/>
        </w:rPr>
        <w:t>八</w:t>
      </w:r>
      <w:r w:rsidR="00BB045C" w:rsidRPr="00A07C96">
        <w:rPr>
          <w:rFonts w:ascii="標楷體" w:eastAsia="標楷體" w:hAnsi="標楷體" w:hint="eastAsia"/>
        </w:rPr>
        <w:t>、</w:t>
      </w:r>
      <w:r w:rsidR="00BB045C" w:rsidRPr="00A07C96">
        <w:rPr>
          <w:rStyle w:val="ab"/>
          <w:rFonts w:ascii="標楷體" w:hAnsi="標楷體" w:hint="eastAsia"/>
          <w:sz w:val="24"/>
        </w:rPr>
        <w:t>報名方式：自</w:t>
      </w:r>
      <w:r w:rsidR="003E56AE">
        <w:rPr>
          <w:rStyle w:val="ab"/>
          <w:rFonts w:ascii="標楷體" w:hAnsi="標楷體" w:hint="eastAsia"/>
          <w:sz w:val="24"/>
        </w:rPr>
        <w:t>即日</w:t>
      </w:r>
      <w:r w:rsidR="00903020" w:rsidRPr="00A07C96">
        <w:rPr>
          <w:rStyle w:val="ab"/>
          <w:rFonts w:ascii="標楷體" w:hAnsi="標楷體" w:hint="eastAsia"/>
          <w:sz w:val="24"/>
        </w:rPr>
        <w:t>時</w:t>
      </w:r>
      <w:r w:rsidR="00BB045C" w:rsidRPr="00A07C96">
        <w:rPr>
          <w:rFonts w:ascii="標楷體" w:eastAsia="標楷體" w:hAnsi="標楷體" w:hint="eastAsia"/>
        </w:rPr>
        <w:t>起至</w:t>
      </w:r>
      <w:r w:rsidR="00903020" w:rsidRPr="00A07C96">
        <w:rPr>
          <w:rFonts w:ascii="標楷體" w:eastAsia="標楷體" w:hAnsi="標楷體" w:hint="eastAsia"/>
        </w:rPr>
        <w:t>113年</w:t>
      </w:r>
      <w:r w:rsidR="00D529A4">
        <w:rPr>
          <w:rFonts w:ascii="標楷體" w:eastAsia="標楷體" w:hAnsi="標楷體" w:hint="eastAsia"/>
        </w:rPr>
        <w:t>1</w:t>
      </w:r>
      <w:r w:rsidR="007C13E7">
        <w:rPr>
          <w:rFonts w:ascii="標楷體" w:eastAsia="標楷體" w:hAnsi="標楷體" w:hint="eastAsia"/>
        </w:rPr>
        <w:t>2</w:t>
      </w:r>
      <w:r w:rsidR="00BB045C" w:rsidRPr="00A07C96">
        <w:rPr>
          <w:rFonts w:ascii="標楷體" w:eastAsia="標楷體" w:hAnsi="標楷體"/>
        </w:rPr>
        <w:t>月</w:t>
      </w:r>
      <w:r w:rsidR="003E56AE">
        <w:rPr>
          <w:rFonts w:ascii="標楷體" w:eastAsia="標楷體" w:hAnsi="標楷體" w:hint="eastAsia"/>
        </w:rPr>
        <w:t>24</w:t>
      </w:r>
      <w:r w:rsidR="00BB045C" w:rsidRPr="00A07C96">
        <w:rPr>
          <w:rFonts w:ascii="標楷體" w:eastAsia="標楷體" w:hAnsi="標楷體"/>
        </w:rPr>
        <w:t>日</w:t>
      </w:r>
      <w:r w:rsidR="00BB045C" w:rsidRPr="00A07C96">
        <w:rPr>
          <w:rFonts w:ascii="標楷體" w:eastAsia="標楷體" w:hAnsi="標楷體" w:hint="eastAsia"/>
        </w:rPr>
        <w:t>（星期</w:t>
      </w:r>
      <w:r w:rsidR="003E56AE">
        <w:rPr>
          <w:rFonts w:ascii="標楷體" w:eastAsia="標楷體" w:hAnsi="標楷體" w:hint="eastAsia"/>
        </w:rPr>
        <w:t>二</w:t>
      </w:r>
      <w:r w:rsidR="00BB045C" w:rsidRPr="00A07C96">
        <w:rPr>
          <w:rFonts w:ascii="標楷體" w:eastAsia="標楷體" w:hAnsi="標楷體" w:hint="eastAsia"/>
        </w:rPr>
        <w:t>）中午12時止，欲報名</w:t>
      </w:r>
      <w:r w:rsidR="004828A8" w:rsidRPr="00A07C96">
        <w:rPr>
          <w:rFonts w:ascii="標楷體" w:eastAsia="標楷體" w:hAnsi="標楷體" w:hint="eastAsia"/>
        </w:rPr>
        <w:t>之律師</w:t>
      </w:r>
      <w:r w:rsidR="00BB045C" w:rsidRPr="00A07C96">
        <w:rPr>
          <w:rFonts w:ascii="標楷體" w:eastAsia="標楷體" w:hAnsi="標楷體" w:hint="eastAsia"/>
        </w:rPr>
        <w:t>請於期間內</w:t>
      </w:r>
      <w:bookmarkStart w:id="1" w:name="_Hlk96359109"/>
      <w:proofErr w:type="gramStart"/>
      <w:r w:rsidR="00BB045C" w:rsidRPr="00A07C96">
        <w:rPr>
          <w:rFonts w:ascii="標楷體" w:eastAsia="標楷體" w:hAnsi="標楷體" w:hint="eastAsia"/>
        </w:rPr>
        <w:t>逕</w:t>
      </w:r>
      <w:proofErr w:type="gramEnd"/>
      <w:r w:rsidR="00BB045C" w:rsidRPr="00A07C96">
        <w:rPr>
          <w:rFonts w:ascii="標楷體" w:eastAsia="標楷體" w:hAnsi="標楷體" w:hint="eastAsia"/>
        </w:rPr>
        <w:t>向</w:t>
      </w:r>
      <w:r w:rsidR="00903020" w:rsidRPr="00A07C96">
        <w:rPr>
          <w:rFonts w:ascii="標楷體" w:eastAsia="標楷體" w:hAnsi="標楷體" w:hint="eastAsia"/>
        </w:rPr>
        <w:t>本</w:t>
      </w:r>
      <w:r w:rsidR="00BB045C" w:rsidRPr="00A07C96">
        <w:rPr>
          <w:rFonts w:ascii="標楷體" w:eastAsia="標楷體" w:hAnsi="標楷體" w:hint="eastAsia"/>
        </w:rPr>
        <w:t>會</w:t>
      </w:r>
      <w:bookmarkEnd w:id="1"/>
      <w:r w:rsidR="00BB045C" w:rsidRPr="00A07C96">
        <w:rPr>
          <w:rFonts w:ascii="標楷體" w:eastAsia="標楷體" w:hAnsi="標楷體" w:hint="eastAsia"/>
        </w:rPr>
        <w:t>完成報名</w:t>
      </w:r>
      <w:r w:rsidR="00CC05A0" w:rsidRPr="00A07C96">
        <w:rPr>
          <w:rFonts w:ascii="標楷體" w:eastAsia="標楷體" w:hAnsi="標楷體" w:hint="eastAsia"/>
        </w:rPr>
        <w:t>，</w:t>
      </w:r>
      <w:r w:rsidR="00BB045C" w:rsidRPr="00A07C96">
        <w:rPr>
          <w:rFonts w:ascii="標楷體" w:eastAsia="標楷體" w:hAnsi="標楷體" w:cs="Arial" w:hint="eastAsia"/>
        </w:rPr>
        <w:t>以報名先後順序為</w:t>
      </w:r>
      <w:proofErr w:type="gramStart"/>
      <w:r w:rsidR="00BB045C" w:rsidRPr="00A07C96">
        <w:rPr>
          <w:rFonts w:ascii="標楷體" w:eastAsia="標楷體" w:hAnsi="標楷體" w:cs="Arial" w:hint="eastAsia"/>
        </w:rPr>
        <w:t>準</w:t>
      </w:r>
      <w:proofErr w:type="gramEnd"/>
      <w:r w:rsidR="00BB045C" w:rsidRPr="00A07C96">
        <w:rPr>
          <w:rFonts w:ascii="標楷體" w:eastAsia="標楷體" w:hAnsi="標楷體" w:cs="Arial" w:hint="eastAsia"/>
        </w:rPr>
        <w:t>，</w:t>
      </w:r>
      <w:r w:rsidR="00850DEA" w:rsidRPr="00850DEA">
        <w:rPr>
          <w:rFonts w:ascii="標楷體" w:eastAsia="標楷體" w:hAnsi="標楷體" w:cs="Arial" w:hint="eastAsia"/>
        </w:rPr>
        <w:t>完成</w:t>
      </w:r>
      <w:r w:rsidR="00903020" w:rsidRPr="00A07C96">
        <w:rPr>
          <w:rFonts w:ascii="標楷體" w:eastAsia="標楷體" w:hAnsi="標楷體" w:cs="Arial" w:hint="eastAsia"/>
        </w:rPr>
        <w:t>報名之律師於</w:t>
      </w:r>
      <w:r w:rsidR="00D529A4">
        <w:rPr>
          <w:rFonts w:ascii="標楷體" w:eastAsia="標楷體" w:hAnsi="標楷體" w:cs="Arial" w:hint="eastAsia"/>
        </w:rPr>
        <w:t>1</w:t>
      </w:r>
      <w:r w:rsidR="007C13E7">
        <w:rPr>
          <w:rFonts w:ascii="標楷體" w:eastAsia="標楷體" w:hAnsi="標楷體" w:cs="Arial" w:hint="eastAsia"/>
        </w:rPr>
        <w:t>2</w:t>
      </w:r>
      <w:r w:rsidR="00903020" w:rsidRPr="00A07C96">
        <w:rPr>
          <w:rFonts w:ascii="標楷體" w:eastAsia="標楷體" w:hAnsi="標楷體" w:cs="Arial" w:hint="eastAsia"/>
        </w:rPr>
        <w:t>月</w:t>
      </w:r>
      <w:r w:rsidR="006D2EA3">
        <w:rPr>
          <w:rFonts w:ascii="標楷體" w:eastAsia="標楷體" w:hAnsi="標楷體" w:cs="Arial" w:hint="eastAsia"/>
        </w:rPr>
        <w:t>24</w:t>
      </w:r>
      <w:r w:rsidR="00850DEA">
        <w:rPr>
          <w:rFonts w:ascii="標楷體" w:eastAsia="標楷體" w:hAnsi="標楷體" w:cs="Arial" w:hint="eastAsia"/>
        </w:rPr>
        <w:t>日下班前以電子郵件方式通知</w:t>
      </w:r>
      <w:r w:rsidR="006D2EA3">
        <w:rPr>
          <w:rFonts w:ascii="標楷體" w:eastAsia="標楷體" w:hAnsi="標楷體" w:cs="Arial" w:hint="eastAsia"/>
        </w:rPr>
        <w:t>，並提供直播連結</w:t>
      </w:r>
      <w:r w:rsidR="00903020" w:rsidRPr="00A07C96">
        <w:rPr>
          <w:rFonts w:ascii="標楷體" w:eastAsia="標楷體" w:hAnsi="標楷體" w:cs="Arial" w:hint="eastAsia"/>
        </w:rPr>
        <w:t>。</w:t>
      </w:r>
    </w:p>
    <w:p w14:paraId="2A17070D" w14:textId="402CC931" w:rsidR="00FA4021" w:rsidRDefault="00BB045C" w:rsidP="00FA4021">
      <w:pPr>
        <w:pStyle w:val="Web"/>
      </w:pPr>
      <w:r w:rsidRPr="00032203">
        <w:rPr>
          <w:rFonts w:ascii="標楷體" w:eastAsia="標楷體" w:hAnsi="標楷體" w:cs="Arial" w:hint="eastAsia"/>
        </w:rPr>
        <w:t>報名</w:t>
      </w:r>
      <w:r w:rsidR="00CC05A0" w:rsidRPr="00032203">
        <w:rPr>
          <w:rFonts w:ascii="標楷體" w:eastAsia="標楷體" w:hAnsi="標楷體" w:cs="Arial" w:hint="eastAsia"/>
        </w:rPr>
        <w:t>連結</w:t>
      </w:r>
      <w:r w:rsidR="00903020">
        <w:rPr>
          <w:rFonts w:ascii="標楷體" w:hAnsi="標楷體" w:cs="Arial" w:hint="eastAsia"/>
        </w:rPr>
        <w:t>：</w:t>
      </w:r>
      <w:hyperlink r:id="rId9" w:history="1">
        <w:r w:rsidR="00FA4021" w:rsidRPr="00D23C36">
          <w:rPr>
            <w:rStyle w:val="ac"/>
            <w:rFonts w:ascii="標楷體" w:hAnsi="標楷體" w:cs="Arial"/>
          </w:rPr>
          <w:t>https://forms.gle/PVnzSbEsSDZK4fDu7</w:t>
        </w:r>
      </w:hyperlink>
      <w:r w:rsidR="00FA4021" w:rsidRPr="00FA4021">
        <w:rPr>
          <w:noProof/>
        </w:rPr>
        <w:t xml:space="preserve"> </w:t>
      </w:r>
    </w:p>
    <w:p w14:paraId="6E5C92CE" w14:textId="7119F84F" w:rsidR="00A32840" w:rsidRDefault="00DD1101" w:rsidP="00DD1101">
      <w:pPr>
        <w:spacing w:line="0" w:lineRule="atLeast"/>
        <w:rPr>
          <w:rFonts w:ascii="標楷體" w:eastAsia="標楷體" w:hAnsi="標楷體" w:cs="Times New Roman"/>
          <w:szCs w:val="24"/>
        </w:rPr>
      </w:pPr>
      <w:r w:rsidRPr="00643B98">
        <w:rPr>
          <w:rFonts w:ascii="標楷體" w:eastAsia="標楷體" w:hAnsi="標楷體" w:cs="Times New Roman" w:hint="eastAsia"/>
          <w:szCs w:val="24"/>
        </w:rPr>
        <w:t>※</w:t>
      </w:r>
      <w:r w:rsidR="002A6007" w:rsidRPr="00643B98">
        <w:rPr>
          <w:rFonts w:ascii="標楷體" w:eastAsia="標楷體" w:hAnsi="標楷體" w:cs="Times New Roman" w:hint="eastAsia"/>
          <w:szCs w:val="24"/>
        </w:rPr>
        <w:t>律師</w:t>
      </w:r>
      <w:r w:rsidRPr="00643B98">
        <w:rPr>
          <w:rFonts w:ascii="標楷體" w:eastAsia="標楷體" w:hAnsi="標楷體" w:cs="Times New Roman" w:hint="eastAsia"/>
          <w:szCs w:val="24"/>
        </w:rPr>
        <w:t>如需要在職進修時數採認，可自行列下載空白表格，填寫研討會資訊，請主辦</w:t>
      </w:r>
    </w:p>
    <w:p w14:paraId="7890D620" w14:textId="4E0A333B" w:rsidR="00DD1101" w:rsidRPr="00643B98" w:rsidRDefault="00A32840" w:rsidP="00DD1101">
      <w:pPr>
        <w:spacing w:line="0" w:lineRule="atLeast"/>
        <w:rPr>
          <w:rFonts w:ascii="標楷體" w:eastAsia="標楷體" w:hAnsi="標楷體" w:cs="Times New Roman"/>
          <w:szCs w:val="24"/>
        </w:rPr>
      </w:pPr>
      <w:r>
        <w:rPr>
          <w:rFonts w:ascii="標楷體" w:eastAsia="標楷體" w:hAnsi="標楷體" w:cs="Times New Roman" w:hint="eastAsia"/>
          <w:szCs w:val="24"/>
        </w:rPr>
        <w:t xml:space="preserve">  </w:t>
      </w:r>
      <w:r w:rsidR="00DD1101" w:rsidRPr="00643B98">
        <w:rPr>
          <w:rFonts w:ascii="標楷體" w:eastAsia="標楷體" w:hAnsi="標楷體" w:cs="Times New Roman" w:hint="eastAsia"/>
          <w:szCs w:val="24"/>
        </w:rPr>
        <w:t>單位用印。</w:t>
      </w:r>
    </w:p>
    <w:p w14:paraId="5DDCE924" w14:textId="3829D3BD" w:rsidR="00DD1101" w:rsidRDefault="0086758B" w:rsidP="00DD1101">
      <w:pPr>
        <w:spacing w:line="0" w:lineRule="atLeast"/>
        <w:rPr>
          <w:rFonts w:ascii="標楷體" w:eastAsia="標楷體" w:hAnsi="標楷體" w:cs="Times New Roman"/>
          <w:sz w:val="28"/>
          <w:szCs w:val="28"/>
        </w:rPr>
      </w:pPr>
      <w:r w:rsidRPr="00643B98">
        <w:rPr>
          <w:rFonts w:ascii="標楷體" w:eastAsia="標楷體" w:hAnsi="標楷體" w:cs="Times New Roman" w:hint="eastAsia"/>
          <w:szCs w:val="24"/>
        </w:rPr>
        <w:t xml:space="preserve"> </w:t>
      </w:r>
      <w:proofErr w:type="gramStart"/>
      <w:r w:rsidR="00DD1101" w:rsidRPr="00643B98">
        <w:rPr>
          <w:rFonts w:ascii="標楷體" w:eastAsia="標楷體" w:hAnsi="標楷體" w:cs="Times New Roman" w:hint="eastAsia"/>
          <w:szCs w:val="24"/>
        </w:rPr>
        <w:t>（</w:t>
      </w:r>
      <w:proofErr w:type="gramEnd"/>
      <w:r w:rsidR="00DD1101" w:rsidRPr="00643B98">
        <w:rPr>
          <w:rFonts w:ascii="標楷體" w:eastAsia="標楷體" w:hAnsi="標楷體" w:cs="Times New Roman" w:hint="eastAsia"/>
          <w:szCs w:val="24"/>
        </w:rPr>
        <w:t>本會律師在職進修手冊電子版請參見</w:t>
      </w:r>
      <w:r w:rsidRPr="00643B98">
        <w:rPr>
          <w:rFonts w:ascii="標楷體" w:eastAsia="標楷體" w:hAnsi="標楷體" w:cs="Times New Roman" w:hint="eastAsia"/>
          <w:szCs w:val="24"/>
        </w:rPr>
        <w:t xml:space="preserve"> </w:t>
      </w:r>
      <w:hyperlink r:id="rId10" w:history="1">
        <w:r w:rsidR="004D7567" w:rsidRPr="005D0EF4">
          <w:rPr>
            <w:rStyle w:val="ac"/>
            <w:rFonts w:ascii="標楷體" w:eastAsia="標楷體" w:hAnsi="標楷體" w:cs="Times New Roman" w:hint="eastAsia"/>
            <w:sz w:val="28"/>
            <w:szCs w:val="28"/>
          </w:rPr>
          <w:t>https://www.twba.org.tw/regulation/bylaws2/ac1bc92a-38c3-4e07-a3d6-71b0ed8a7100</w:t>
        </w:r>
      </w:hyperlink>
      <w:proofErr w:type="gramStart"/>
      <w:r w:rsidR="00DD1101" w:rsidRPr="00663A11">
        <w:rPr>
          <w:rFonts w:ascii="標楷體" w:eastAsia="標楷體" w:hAnsi="標楷體" w:cs="Times New Roman" w:hint="eastAsia"/>
          <w:sz w:val="28"/>
          <w:szCs w:val="28"/>
        </w:rPr>
        <w:t>）</w:t>
      </w:r>
      <w:proofErr w:type="gramEnd"/>
    </w:p>
    <w:p w14:paraId="23768E92" w14:textId="77777777" w:rsidR="007B5308" w:rsidRDefault="007B5308" w:rsidP="00DD1101">
      <w:pPr>
        <w:spacing w:line="0" w:lineRule="atLeast"/>
        <w:rPr>
          <w:rFonts w:ascii="標楷體" w:eastAsia="標楷體" w:hAnsi="標楷體" w:cs="Times New Roman"/>
          <w:sz w:val="28"/>
          <w:szCs w:val="28"/>
        </w:rPr>
      </w:pPr>
    </w:p>
    <w:p w14:paraId="63E1AB67" w14:textId="590245FE" w:rsidR="004D7567" w:rsidRPr="00643B98" w:rsidRDefault="004D7567" w:rsidP="00DD1101">
      <w:pPr>
        <w:spacing w:line="0" w:lineRule="atLeast"/>
        <w:rPr>
          <w:rFonts w:ascii="標楷體" w:eastAsia="標楷體" w:hAnsi="標楷體" w:cs="Times New Roman"/>
          <w:szCs w:val="24"/>
        </w:rPr>
      </w:pPr>
      <w:r w:rsidRPr="00643B98">
        <w:rPr>
          <w:rFonts w:ascii="標楷體" w:eastAsia="標楷體" w:hAnsi="標楷體" w:cs="Times New Roman" w:hint="eastAsia"/>
          <w:szCs w:val="24"/>
        </w:rPr>
        <w:t xml:space="preserve">聯絡人：全國律師聯合會秘書處 </w:t>
      </w:r>
      <w:proofErr w:type="gramStart"/>
      <w:r w:rsidRPr="00643B98">
        <w:rPr>
          <w:rFonts w:ascii="標楷體" w:eastAsia="標楷體" w:hAnsi="標楷體" w:cs="Times New Roman" w:hint="eastAsia"/>
          <w:szCs w:val="24"/>
        </w:rPr>
        <w:t>應佳容</w:t>
      </w:r>
      <w:proofErr w:type="gramEnd"/>
    </w:p>
    <w:p w14:paraId="4744029B" w14:textId="50D4EB2E" w:rsidR="004D7567" w:rsidRPr="00643B98" w:rsidRDefault="00CC05A0" w:rsidP="00DD1101">
      <w:pPr>
        <w:spacing w:line="0" w:lineRule="atLeast"/>
        <w:rPr>
          <w:rFonts w:ascii="標楷體" w:eastAsia="標楷體" w:hAnsi="標楷體" w:cs="Times New Roman"/>
          <w:szCs w:val="24"/>
        </w:rPr>
      </w:pPr>
      <w:r w:rsidRPr="00CC05A0">
        <w:rPr>
          <w:rFonts w:ascii="標楷體" w:eastAsia="標楷體" w:hAnsi="標楷體" w:cs="Times New Roman" w:hint="eastAsia"/>
          <w:szCs w:val="24"/>
        </w:rPr>
        <w:t>電  話：(02)2388-1707#66</w:t>
      </w:r>
    </w:p>
    <w:sectPr w:rsidR="004D7567" w:rsidRPr="00643B98" w:rsidSect="003B1B24">
      <w:footerReference w:type="default" r:id="rId11"/>
      <w:pgSz w:w="11906" w:h="16838" w:code="9"/>
      <w:pgMar w:top="1418" w:right="1418" w:bottom="1418" w:left="1418"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30DD20" w14:textId="77777777" w:rsidR="007D44F1" w:rsidRDefault="007D44F1" w:rsidP="00822F69">
      <w:r>
        <w:separator/>
      </w:r>
    </w:p>
  </w:endnote>
  <w:endnote w:type="continuationSeparator" w:id="0">
    <w:p w14:paraId="40F0615B" w14:textId="77777777" w:rsidR="007D44F1" w:rsidRDefault="007D44F1" w:rsidP="00822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Noto Serif TC">
    <w:altName w:val="新細明體"/>
    <w:panose1 w:val="00000000000000000000"/>
    <w:charset w:val="88"/>
    <w:family w:val="roman"/>
    <w:notTrueType/>
    <w:pitch w:val="variable"/>
    <w:sig w:usb0="20000287" w:usb1="2ADF3C10" w:usb2="00000016" w:usb3="00000000" w:csb0="00120107" w:csb1="00000000"/>
  </w:font>
  <w:font w:name="Times New Roman (本文 CS 字型)">
    <w:altName w:val="新細明體"/>
    <w:charset w:val="88"/>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2063987"/>
      <w:docPartObj>
        <w:docPartGallery w:val="Page Numbers (Bottom of Page)"/>
        <w:docPartUnique/>
      </w:docPartObj>
    </w:sdtPr>
    <w:sdtEndPr/>
    <w:sdtContent>
      <w:p w14:paraId="35AA13FA" w14:textId="70D4C7A2" w:rsidR="00793DA1" w:rsidRDefault="00793DA1">
        <w:pPr>
          <w:pStyle w:val="a6"/>
          <w:jc w:val="center"/>
        </w:pPr>
        <w:r>
          <w:fldChar w:fldCharType="begin"/>
        </w:r>
        <w:r>
          <w:instrText>PAGE   \* MERGEFORMAT</w:instrText>
        </w:r>
        <w:r>
          <w:fldChar w:fldCharType="separate"/>
        </w:r>
        <w:r w:rsidR="005C6D11" w:rsidRPr="005C6D11">
          <w:rPr>
            <w:noProof/>
            <w:lang w:val="zh-TW"/>
          </w:rPr>
          <w:t>3</w:t>
        </w:r>
        <w:r>
          <w:fldChar w:fldCharType="end"/>
        </w:r>
      </w:p>
    </w:sdtContent>
  </w:sdt>
  <w:p w14:paraId="362D971D" w14:textId="1F6EB250" w:rsidR="00F31BE4" w:rsidRPr="00F31BE4" w:rsidRDefault="00793DA1" w:rsidP="00F31BE4">
    <w:pPr>
      <w:pStyle w:val="a6"/>
      <w:jc w:val="right"/>
      <w:rPr>
        <w:rFonts w:ascii="Times New Roman" w:hAnsi="Times New Roman" w:cs="Times New Roman"/>
        <w:sz w:val="12"/>
      </w:rPr>
    </w:pPr>
    <w:r w:rsidRPr="00F31BE4">
      <w:rPr>
        <w:rFonts w:ascii="Times New Roman" w:hAnsi="Times New Roman" w:cs="Times New Roman"/>
        <w:sz w:val="12"/>
      </w:rPr>
      <w:t>20220905/</w:t>
    </w:r>
    <w:r>
      <w:rPr>
        <w:rFonts w:ascii="Times New Roman" w:hAnsi="Times New Roman" w:cs="Times New Roman"/>
        <w:sz w:val="12"/>
      </w:rPr>
      <w:t>D</w:t>
    </w:r>
    <w:r w:rsidRPr="00F31BE4">
      <w:rPr>
        <w:rFonts w:ascii="Times New Roman" w:hAnsi="Times New Roman" w:cs="Times New Roman"/>
        <w:sz w:val="12"/>
      </w:rPr>
      <w:t>/G0082-06A-002/D01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853F9" w14:textId="77777777" w:rsidR="007D44F1" w:rsidRDefault="007D44F1" w:rsidP="00822F69">
      <w:r>
        <w:separator/>
      </w:r>
    </w:p>
  </w:footnote>
  <w:footnote w:type="continuationSeparator" w:id="0">
    <w:p w14:paraId="38384837" w14:textId="77777777" w:rsidR="007D44F1" w:rsidRDefault="007D44F1" w:rsidP="00822F6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B77AEC"/>
    <w:multiLevelType w:val="hybridMultilevel"/>
    <w:tmpl w:val="145A2C5C"/>
    <w:lvl w:ilvl="0" w:tplc="205CF4B2">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18B6959"/>
    <w:multiLevelType w:val="multilevel"/>
    <w:tmpl w:val="256E4A52"/>
    <w:styleLink w:val="2"/>
    <w:lvl w:ilvl="0">
      <w:start w:val="1"/>
      <w:numFmt w:val="ideographLegalTraditional"/>
      <w:pStyle w:val="021"/>
      <w:suff w:val="nothing"/>
      <w:lvlText w:val="%1、"/>
      <w:lvlJc w:val="left"/>
      <w:pPr>
        <w:ind w:left="425" w:hanging="425"/>
      </w:pPr>
      <w:rPr>
        <w:rFonts w:hint="eastAsia"/>
      </w:rPr>
    </w:lvl>
    <w:lvl w:ilvl="1">
      <w:start w:val="1"/>
      <w:numFmt w:val="japaneseCounting"/>
      <w:pStyle w:val="032"/>
      <w:suff w:val="nothing"/>
      <w:lvlText w:val="%2、"/>
      <w:lvlJc w:val="left"/>
      <w:pPr>
        <w:ind w:left="992" w:hanging="567"/>
      </w:pPr>
      <w:rPr>
        <w:rFonts w:ascii="Times New Roman" w:hAnsi="Times New Roman" w:hint="default"/>
      </w:rPr>
    </w:lvl>
    <w:lvl w:ilvl="2">
      <w:start w:val="1"/>
      <w:numFmt w:val="japaneseCounting"/>
      <w:pStyle w:val="043"/>
      <w:lvlText w:val="（%3）"/>
      <w:lvlJc w:val="left"/>
      <w:pPr>
        <w:ind w:left="1418" w:hanging="567"/>
      </w:pPr>
      <w:rPr>
        <w:rFonts w:ascii="Times New Roman" w:hAnsi="Times New Roman" w:hint="default"/>
      </w:rPr>
    </w:lvl>
    <w:lvl w:ilvl="3">
      <w:start w:val="1"/>
      <w:numFmt w:val="decimal"/>
      <w:pStyle w:val="054"/>
      <w:lvlText w:val="%4."/>
      <w:lvlJc w:val="left"/>
      <w:pPr>
        <w:ind w:left="1984" w:hanging="708"/>
      </w:pPr>
      <w:rPr>
        <w:rFonts w:ascii="Times New Roman" w:hAnsi="Times New Roman" w:hint="default"/>
      </w:rPr>
    </w:lvl>
    <w:lvl w:ilvl="4">
      <w:start w:val="1"/>
      <w:numFmt w:val="decimal"/>
      <w:pStyle w:val="065"/>
      <w:lvlText w:val="(%5)"/>
      <w:lvlJc w:val="left"/>
      <w:pPr>
        <w:ind w:left="2551" w:hanging="850"/>
      </w:pPr>
      <w:rPr>
        <w:rFonts w:ascii="Times New Roman" w:hAnsi="Times New Roman" w:hint="default"/>
      </w:rPr>
    </w:lvl>
    <w:lvl w:ilvl="5">
      <w:start w:val="1"/>
      <w:numFmt w:val="upperRoman"/>
      <w:lvlText w:val="%6."/>
      <w:lvlJc w:val="left"/>
      <w:pPr>
        <w:ind w:left="3260" w:hanging="1134"/>
      </w:pPr>
      <w:rPr>
        <w:rFonts w:ascii="Times New Roman" w:hAnsi="Times New Roman" w:hint="default"/>
      </w:rPr>
    </w:lvl>
    <w:lvl w:ilvl="6">
      <w:start w:val="1"/>
      <w:numFmt w:val="decimal"/>
      <w:lvlText w:val="(%7)"/>
      <w:lvlJc w:val="left"/>
      <w:pPr>
        <w:ind w:left="3827" w:hanging="1276"/>
      </w:pPr>
      <w:rPr>
        <w:rFonts w:hint="eastAsia"/>
      </w:rPr>
    </w:lvl>
    <w:lvl w:ilvl="7">
      <w:start w:val="1"/>
      <w:numFmt w:val="lowerLetter"/>
      <w:lvlText w:val="%8."/>
      <w:lvlJc w:val="left"/>
      <w:pPr>
        <w:ind w:left="4394" w:hanging="1418"/>
      </w:pPr>
      <w:rPr>
        <w:rFonts w:hint="eastAsia"/>
      </w:rPr>
    </w:lvl>
    <w:lvl w:ilvl="8">
      <w:start w:val="1"/>
      <w:numFmt w:val="lowerLetter"/>
      <w:lvlText w:val="%9)"/>
      <w:lvlJc w:val="left"/>
      <w:pPr>
        <w:ind w:left="5102" w:hanging="1700"/>
      </w:pPr>
      <w:rPr>
        <w:rFonts w:hint="eastAsia"/>
      </w:rPr>
    </w:lvl>
  </w:abstractNum>
  <w:abstractNum w:abstractNumId="2" w15:restartNumberingAfterBreak="0">
    <w:nsid w:val="6D5113EC"/>
    <w:multiLevelType w:val="hybridMultilevel"/>
    <w:tmpl w:val="E932A4EC"/>
    <w:lvl w:ilvl="0" w:tplc="F7A4082C">
      <w:start w:val="1"/>
      <w:numFmt w:val="taiwaneseCountingThousand"/>
      <w:lvlText w:val="（%1）"/>
      <w:lvlJc w:val="left"/>
      <w:pPr>
        <w:ind w:left="960" w:hanging="960"/>
      </w:pPr>
      <w:rPr>
        <w:rFonts w:hint="default"/>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lvlOverride w:ilvl="0">
      <w:lvl w:ilvl="0">
        <w:numFmt w:val="decimal"/>
        <w:pStyle w:val="021"/>
        <w:lvlText w:val=""/>
        <w:lvlJc w:val="left"/>
      </w:lvl>
    </w:lvlOverride>
    <w:lvlOverride w:ilvl="1">
      <w:lvl w:ilvl="1">
        <w:start w:val="1"/>
        <w:numFmt w:val="japaneseCounting"/>
        <w:pStyle w:val="032"/>
        <w:suff w:val="nothing"/>
        <w:lvlText w:val="%2、"/>
        <w:lvlJc w:val="left"/>
        <w:pPr>
          <w:ind w:left="992" w:hanging="567"/>
        </w:pPr>
        <w:rPr>
          <w:rFonts w:ascii="Times New Roman" w:hAnsi="Times New Roman" w:hint="default"/>
          <w:lang w:val="en-US"/>
        </w:rPr>
      </w:lvl>
    </w:lvlOverride>
    <w:lvlOverride w:ilvl="2">
      <w:lvl w:ilvl="2">
        <w:start w:val="1"/>
        <w:numFmt w:val="japaneseCounting"/>
        <w:pStyle w:val="043"/>
        <w:lvlText w:val="（%3）"/>
        <w:lvlJc w:val="left"/>
        <w:pPr>
          <w:ind w:left="1418" w:hanging="567"/>
        </w:pPr>
        <w:rPr>
          <w:rFonts w:ascii="Times New Roman" w:hAnsi="Times New Roman" w:hint="default"/>
          <w:lang w:val="en-US"/>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0240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A4"/>
    <w:rsid w:val="00020BF8"/>
    <w:rsid w:val="0003130A"/>
    <w:rsid w:val="00032203"/>
    <w:rsid w:val="00095265"/>
    <w:rsid w:val="000A6B5D"/>
    <w:rsid w:val="000A6CBA"/>
    <w:rsid w:val="001022D5"/>
    <w:rsid w:val="001052EB"/>
    <w:rsid w:val="00114C7C"/>
    <w:rsid w:val="001241C6"/>
    <w:rsid w:val="001377AE"/>
    <w:rsid w:val="001644E4"/>
    <w:rsid w:val="0019173C"/>
    <w:rsid w:val="00192FD7"/>
    <w:rsid w:val="001E4DD4"/>
    <w:rsid w:val="001F16A0"/>
    <w:rsid w:val="00201A82"/>
    <w:rsid w:val="00213020"/>
    <w:rsid w:val="00230374"/>
    <w:rsid w:val="00265A8E"/>
    <w:rsid w:val="00285A64"/>
    <w:rsid w:val="00296443"/>
    <w:rsid w:val="002A0985"/>
    <w:rsid w:val="002A4398"/>
    <w:rsid w:val="002A4D13"/>
    <w:rsid w:val="002A6007"/>
    <w:rsid w:val="002F1AC4"/>
    <w:rsid w:val="00321017"/>
    <w:rsid w:val="00346EC1"/>
    <w:rsid w:val="00356C62"/>
    <w:rsid w:val="00363453"/>
    <w:rsid w:val="003749F8"/>
    <w:rsid w:val="003A0142"/>
    <w:rsid w:val="003B1B24"/>
    <w:rsid w:val="003D47E0"/>
    <w:rsid w:val="003E48DC"/>
    <w:rsid w:val="003E56AE"/>
    <w:rsid w:val="00404F50"/>
    <w:rsid w:val="0043248F"/>
    <w:rsid w:val="00442748"/>
    <w:rsid w:val="00442B19"/>
    <w:rsid w:val="00444735"/>
    <w:rsid w:val="00480E85"/>
    <w:rsid w:val="004828A8"/>
    <w:rsid w:val="0049133D"/>
    <w:rsid w:val="004D7567"/>
    <w:rsid w:val="004F22A8"/>
    <w:rsid w:val="004F30B9"/>
    <w:rsid w:val="0050118F"/>
    <w:rsid w:val="00503F30"/>
    <w:rsid w:val="00576C56"/>
    <w:rsid w:val="005C6D11"/>
    <w:rsid w:val="005E62AC"/>
    <w:rsid w:val="005F6B7B"/>
    <w:rsid w:val="0063427D"/>
    <w:rsid w:val="00642098"/>
    <w:rsid w:val="00643B98"/>
    <w:rsid w:val="006536BA"/>
    <w:rsid w:val="00662CBC"/>
    <w:rsid w:val="00663A11"/>
    <w:rsid w:val="0068348C"/>
    <w:rsid w:val="00683724"/>
    <w:rsid w:val="006A1508"/>
    <w:rsid w:val="006C1ADB"/>
    <w:rsid w:val="006D2EA3"/>
    <w:rsid w:val="006F3A0E"/>
    <w:rsid w:val="0071275A"/>
    <w:rsid w:val="00727564"/>
    <w:rsid w:val="00731122"/>
    <w:rsid w:val="00740D7B"/>
    <w:rsid w:val="00772DD9"/>
    <w:rsid w:val="00780BED"/>
    <w:rsid w:val="00793DA1"/>
    <w:rsid w:val="007B5308"/>
    <w:rsid w:val="007C13E7"/>
    <w:rsid w:val="007D44F1"/>
    <w:rsid w:val="0081399D"/>
    <w:rsid w:val="00822F69"/>
    <w:rsid w:val="00850DEA"/>
    <w:rsid w:val="008546CC"/>
    <w:rsid w:val="0086758B"/>
    <w:rsid w:val="0087511E"/>
    <w:rsid w:val="0089195E"/>
    <w:rsid w:val="00892F81"/>
    <w:rsid w:val="008A2F02"/>
    <w:rsid w:val="008E6B3C"/>
    <w:rsid w:val="00903020"/>
    <w:rsid w:val="00905326"/>
    <w:rsid w:val="009209EE"/>
    <w:rsid w:val="00956146"/>
    <w:rsid w:val="00981432"/>
    <w:rsid w:val="009B3593"/>
    <w:rsid w:val="009D0352"/>
    <w:rsid w:val="00A07C96"/>
    <w:rsid w:val="00A26268"/>
    <w:rsid w:val="00A32840"/>
    <w:rsid w:val="00A64C73"/>
    <w:rsid w:val="00A76715"/>
    <w:rsid w:val="00A8036B"/>
    <w:rsid w:val="00AA01E9"/>
    <w:rsid w:val="00AD1306"/>
    <w:rsid w:val="00AD286E"/>
    <w:rsid w:val="00B15A68"/>
    <w:rsid w:val="00B416B9"/>
    <w:rsid w:val="00B5003E"/>
    <w:rsid w:val="00B57863"/>
    <w:rsid w:val="00B60BEC"/>
    <w:rsid w:val="00B75093"/>
    <w:rsid w:val="00B94EC1"/>
    <w:rsid w:val="00BB045C"/>
    <w:rsid w:val="00BB5E4E"/>
    <w:rsid w:val="00BB6461"/>
    <w:rsid w:val="00BC1860"/>
    <w:rsid w:val="00BD5F2E"/>
    <w:rsid w:val="00BD7FFD"/>
    <w:rsid w:val="00BF1CA4"/>
    <w:rsid w:val="00C26F0B"/>
    <w:rsid w:val="00C46B31"/>
    <w:rsid w:val="00C76CC2"/>
    <w:rsid w:val="00C915AB"/>
    <w:rsid w:val="00C96746"/>
    <w:rsid w:val="00CA45D4"/>
    <w:rsid w:val="00CC05A0"/>
    <w:rsid w:val="00CE520C"/>
    <w:rsid w:val="00CE7003"/>
    <w:rsid w:val="00D07011"/>
    <w:rsid w:val="00D328C4"/>
    <w:rsid w:val="00D34763"/>
    <w:rsid w:val="00D529A4"/>
    <w:rsid w:val="00DB142D"/>
    <w:rsid w:val="00DC732E"/>
    <w:rsid w:val="00DD1101"/>
    <w:rsid w:val="00DE7BA7"/>
    <w:rsid w:val="00DF0B61"/>
    <w:rsid w:val="00DF14D2"/>
    <w:rsid w:val="00E046AB"/>
    <w:rsid w:val="00E1698C"/>
    <w:rsid w:val="00E30811"/>
    <w:rsid w:val="00ED733A"/>
    <w:rsid w:val="00EE1EDF"/>
    <w:rsid w:val="00EE492B"/>
    <w:rsid w:val="00EF2972"/>
    <w:rsid w:val="00EF7EBF"/>
    <w:rsid w:val="00F1236E"/>
    <w:rsid w:val="00F13BD7"/>
    <w:rsid w:val="00F1555E"/>
    <w:rsid w:val="00F31BE4"/>
    <w:rsid w:val="00F44267"/>
    <w:rsid w:val="00F470B2"/>
    <w:rsid w:val="00F579E5"/>
    <w:rsid w:val="00F733E9"/>
    <w:rsid w:val="00FA4021"/>
    <w:rsid w:val="00FD6760"/>
    <w:rsid w:val="00FF57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4C3056CA"/>
  <w15:docId w15:val="{29C025A6-5169-43D0-860B-D90C1EE08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rsid w:val="003B1B24"/>
    <w:pPr>
      <w:keepNext/>
      <w:keepLines/>
      <w:widowControl/>
      <w:spacing w:before="400" w:after="120" w:line="276" w:lineRule="auto"/>
      <w:outlineLvl w:val="0"/>
    </w:pPr>
    <w:rPr>
      <w:rFonts w:ascii="Arial" w:hAnsi="Arial" w:cs="Arial"/>
      <w:kern w:val="0"/>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19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22F69"/>
    <w:pPr>
      <w:tabs>
        <w:tab w:val="center" w:pos="4153"/>
        <w:tab w:val="right" w:pos="8306"/>
      </w:tabs>
      <w:snapToGrid w:val="0"/>
    </w:pPr>
    <w:rPr>
      <w:sz w:val="20"/>
      <w:szCs w:val="20"/>
    </w:rPr>
  </w:style>
  <w:style w:type="character" w:customStyle="1" w:styleId="a5">
    <w:name w:val="頁首 字元"/>
    <w:basedOn w:val="a0"/>
    <w:link w:val="a4"/>
    <w:uiPriority w:val="99"/>
    <w:rsid w:val="00822F69"/>
    <w:rPr>
      <w:sz w:val="20"/>
      <w:szCs w:val="20"/>
    </w:rPr>
  </w:style>
  <w:style w:type="paragraph" w:styleId="a6">
    <w:name w:val="footer"/>
    <w:basedOn w:val="a"/>
    <w:link w:val="a7"/>
    <w:uiPriority w:val="99"/>
    <w:unhideWhenUsed/>
    <w:rsid w:val="00822F69"/>
    <w:pPr>
      <w:tabs>
        <w:tab w:val="center" w:pos="4153"/>
        <w:tab w:val="right" w:pos="8306"/>
      </w:tabs>
      <w:snapToGrid w:val="0"/>
    </w:pPr>
    <w:rPr>
      <w:sz w:val="20"/>
      <w:szCs w:val="20"/>
    </w:rPr>
  </w:style>
  <w:style w:type="character" w:customStyle="1" w:styleId="a7">
    <w:name w:val="頁尾 字元"/>
    <w:basedOn w:val="a0"/>
    <w:link w:val="a6"/>
    <w:uiPriority w:val="99"/>
    <w:rsid w:val="00822F69"/>
    <w:rPr>
      <w:sz w:val="20"/>
      <w:szCs w:val="20"/>
    </w:rPr>
  </w:style>
  <w:style w:type="paragraph" w:styleId="a8">
    <w:name w:val="List Paragraph"/>
    <w:basedOn w:val="a"/>
    <w:uiPriority w:val="34"/>
    <w:qFormat/>
    <w:rsid w:val="00B5003E"/>
    <w:pPr>
      <w:ind w:leftChars="200" w:left="480"/>
    </w:pPr>
  </w:style>
  <w:style w:type="character" w:styleId="a9">
    <w:name w:val="Placeholder Text"/>
    <w:basedOn w:val="a0"/>
    <w:uiPriority w:val="99"/>
    <w:semiHidden/>
    <w:rsid w:val="00FD6760"/>
    <w:rPr>
      <w:color w:val="808080"/>
    </w:rPr>
  </w:style>
  <w:style w:type="paragraph" w:customStyle="1" w:styleId="aa">
    <w:name w:val="公文(後續段落_主旨) 字元"/>
    <w:basedOn w:val="a"/>
    <w:link w:val="ab"/>
    <w:rsid w:val="00BB045C"/>
    <w:pPr>
      <w:widowControl/>
      <w:ind w:left="958"/>
      <w:textAlignment w:val="baseline"/>
    </w:pPr>
    <w:rPr>
      <w:rFonts w:ascii="Times New Roman" w:eastAsia="標楷體" w:hAnsi="Times New Roman" w:cs="Times New Roman"/>
      <w:noProof/>
      <w:sz w:val="32"/>
      <w:szCs w:val="24"/>
    </w:rPr>
  </w:style>
  <w:style w:type="character" w:customStyle="1" w:styleId="ab">
    <w:name w:val="公文(後續段落_主旨) 字元 字元"/>
    <w:link w:val="aa"/>
    <w:rsid w:val="00BB045C"/>
    <w:rPr>
      <w:rFonts w:ascii="Times New Roman" w:eastAsia="標楷體" w:hAnsi="Times New Roman" w:cs="Times New Roman"/>
      <w:noProof/>
      <w:sz w:val="32"/>
      <w:szCs w:val="24"/>
    </w:rPr>
  </w:style>
  <w:style w:type="paragraph" w:customStyle="1" w:styleId="20">
    <w:name w:val="樣式2"/>
    <w:basedOn w:val="a"/>
    <w:link w:val="21"/>
    <w:qFormat/>
    <w:rsid w:val="00BB045C"/>
    <w:rPr>
      <w:rFonts w:ascii="Times New Roman" w:eastAsia="標楷體" w:hAnsi="Times New Roman" w:cs="Times New Roman"/>
      <w:noProof/>
      <w:sz w:val="28"/>
      <w:szCs w:val="28"/>
    </w:rPr>
  </w:style>
  <w:style w:type="character" w:customStyle="1" w:styleId="21">
    <w:name w:val="樣式2 字元"/>
    <w:link w:val="20"/>
    <w:qFormat/>
    <w:rsid w:val="00BB045C"/>
    <w:rPr>
      <w:rFonts w:ascii="Times New Roman" w:eastAsia="標楷體" w:hAnsi="Times New Roman" w:cs="Times New Roman"/>
      <w:noProof/>
      <w:sz w:val="28"/>
      <w:szCs w:val="28"/>
    </w:rPr>
  </w:style>
  <w:style w:type="character" w:styleId="ac">
    <w:name w:val="Hyperlink"/>
    <w:basedOn w:val="a0"/>
    <w:uiPriority w:val="99"/>
    <w:unhideWhenUsed/>
    <w:rsid w:val="00DD1101"/>
    <w:rPr>
      <w:color w:val="0000FF" w:themeColor="hyperlink"/>
      <w:u w:val="single"/>
    </w:rPr>
  </w:style>
  <w:style w:type="paragraph" w:styleId="ad">
    <w:name w:val="Balloon Text"/>
    <w:basedOn w:val="a"/>
    <w:link w:val="ae"/>
    <w:uiPriority w:val="99"/>
    <w:semiHidden/>
    <w:unhideWhenUsed/>
    <w:rsid w:val="004828A8"/>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4828A8"/>
    <w:rPr>
      <w:rFonts w:asciiTheme="majorHAnsi" w:eastAsiaTheme="majorEastAsia" w:hAnsiTheme="majorHAnsi" w:cstheme="majorBidi"/>
      <w:sz w:val="18"/>
      <w:szCs w:val="18"/>
    </w:rPr>
  </w:style>
  <w:style w:type="character" w:styleId="af">
    <w:name w:val="FollowedHyperlink"/>
    <w:basedOn w:val="a0"/>
    <w:uiPriority w:val="99"/>
    <w:semiHidden/>
    <w:unhideWhenUsed/>
    <w:rsid w:val="009209EE"/>
    <w:rPr>
      <w:color w:val="800080" w:themeColor="followedHyperlink"/>
      <w:u w:val="single"/>
    </w:rPr>
  </w:style>
  <w:style w:type="character" w:customStyle="1" w:styleId="xxxxxxcontentpasted1">
    <w:name w:val="x_x_xxxxcontentpasted1"/>
    <w:rsid w:val="00114C7C"/>
  </w:style>
  <w:style w:type="paragraph" w:customStyle="1" w:styleId="xmsonormal">
    <w:name w:val="x_msonormal"/>
    <w:basedOn w:val="a"/>
    <w:rsid w:val="00114C7C"/>
    <w:pPr>
      <w:widowControl/>
    </w:pPr>
    <w:rPr>
      <w:rFonts w:ascii="新細明體" w:eastAsia="新細明體" w:hAnsi="新細明體" w:cs="新細明體"/>
      <w:kern w:val="0"/>
      <w:szCs w:val="24"/>
    </w:rPr>
  </w:style>
  <w:style w:type="paragraph" w:customStyle="1" w:styleId="021">
    <w:name w:val="02 第 1 階層"/>
    <w:qFormat/>
    <w:rsid w:val="00F579E5"/>
    <w:pPr>
      <w:numPr>
        <w:numId w:val="3"/>
      </w:numPr>
      <w:spacing w:beforeLines="100" w:before="100" w:after="180" w:line="360" w:lineRule="exact"/>
      <w:ind w:left="200" w:hangingChars="200" w:hanging="200"/>
      <w:outlineLvl w:val="0"/>
    </w:pPr>
    <w:rPr>
      <w:rFonts w:ascii="Noto Serif TC" w:eastAsia="Noto Serif TC" w:hAnsi="Noto Serif TC" w:cs="Times New Roman (本文 CS 字型)"/>
      <w:b/>
      <w:bCs/>
      <w:szCs w:val="24"/>
    </w:rPr>
  </w:style>
  <w:style w:type="paragraph" w:customStyle="1" w:styleId="032">
    <w:name w:val="03 第 2 階層"/>
    <w:qFormat/>
    <w:rsid w:val="00F579E5"/>
    <w:pPr>
      <w:numPr>
        <w:ilvl w:val="1"/>
        <w:numId w:val="3"/>
      </w:numPr>
      <w:spacing w:afterLines="50" w:after="50" w:line="360" w:lineRule="exact"/>
      <w:outlineLvl w:val="1"/>
    </w:pPr>
    <w:rPr>
      <w:rFonts w:ascii="Noto Serif TC" w:eastAsia="Noto Serif TC" w:hAnsi="Noto Serif TC" w:cs="Times New Roman (本文 CS 字型)"/>
      <w:szCs w:val="24"/>
    </w:rPr>
  </w:style>
  <w:style w:type="paragraph" w:customStyle="1" w:styleId="043">
    <w:name w:val="04 第 3 階層"/>
    <w:qFormat/>
    <w:rsid w:val="00F579E5"/>
    <w:pPr>
      <w:numPr>
        <w:ilvl w:val="2"/>
        <w:numId w:val="3"/>
      </w:numPr>
      <w:spacing w:afterLines="50" w:after="50" w:line="360" w:lineRule="exact"/>
      <w:outlineLvl w:val="2"/>
    </w:pPr>
    <w:rPr>
      <w:rFonts w:ascii="Noto Serif TC" w:eastAsia="Noto Serif TC" w:hAnsi="Noto Serif TC" w:cs="Times New Roman (本文 CS 字型)"/>
      <w:szCs w:val="24"/>
    </w:rPr>
  </w:style>
  <w:style w:type="paragraph" w:customStyle="1" w:styleId="054">
    <w:name w:val="05 第 4 階層"/>
    <w:qFormat/>
    <w:rsid w:val="00F579E5"/>
    <w:pPr>
      <w:numPr>
        <w:ilvl w:val="3"/>
        <w:numId w:val="3"/>
      </w:numPr>
      <w:spacing w:afterLines="50" w:after="50" w:line="360" w:lineRule="exact"/>
      <w:ind w:leftChars="500" w:left="700" w:hangingChars="200" w:hanging="200"/>
      <w:outlineLvl w:val="3"/>
    </w:pPr>
    <w:rPr>
      <w:rFonts w:ascii="Noto Serif TC" w:eastAsia="Noto Serif TC" w:hAnsi="Noto Serif TC" w:cs="Times New Roman (本文 CS 字型)"/>
      <w:szCs w:val="24"/>
    </w:rPr>
  </w:style>
  <w:style w:type="numbering" w:customStyle="1" w:styleId="2">
    <w:name w:val="清單樣式2"/>
    <w:uiPriority w:val="99"/>
    <w:rsid w:val="00F579E5"/>
    <w:pPr>
      <w:numPr>
        <w:numId w:val="4"/>
      </w:numPr>
    </w:pPr>
  </w:style>
  <w:style w:type="paragraph" w:customStyle="1" w:styleId="065">
    <w:name w:val="06 第 5 階層"/>
    <w:qFormat/>
    <w:rsid w:val="00F579E5"/>
    <w:pPr>
      <w:numPr>
        <w:ilvl w:val="4"/>
        <w:numId w:val="3"/>
      </w:numPr>
      <w:spacing w:afterLines="50" w:after="50" w:line="360" w:lineRule="exact"/>
      <w:ind w:leftChars="700" w:left="900" w:hangingChars="200" w:hanging="200"/>
      <w:outlineLvl w:val="4"/>
    </w:pPr>
    <w:rPr>
      <w:rFonts w:ascii="Noto Serif TC" w:eastAsia="Noto Serif TC" w:hAnsi="Noto Serif TC" w:cs="Times New Roman (本文 CS 字型)"/>
      <w:szCs w:val="24"/>
    </w:rPr>
  </w:style>
  <w:style w:type="paragraph" w:styleId="Web">
    <w:name w:val="Normal (Web)"/>
    <w:basedOn w:val="a"/>
    <w:uiPriority w:val="99"/>
    <w:unhideWhenUsed/>
    <w:rsid w:val="00A07C96"/>
    <w:pPr>
      <w:widowControl/>
      <w:spacing w:before="100" w:beforeAutospacing="1" w:after="100" w:afterAutospacing="1"/>
    </w:pPr>
    <w:rPr>
      <w:rFonts w:ascii="新細明體" w:eastAsia="新細明體" w:hAnsi="新細明體" w:cs="新細明體"/>
      <w:kern w:val="0"/>
      <w:szCs w:val="24"/>
    </w:rPr>
  </w:style>
  <w:style w:type="character" w:customStyle="1" w:styleId="10">
    <w:name w:val="標題 1 字元"/>
    <w:basedOn w:val="a0"/>
    <w:link w:val="1"/>
    <w:rsid w:val="003B1B24"/>
    <w:rPr>
      <w:rFonts w:ascii="Arial" w:hAnsi="Arial" w:cs="Arial"/>
      <w:kern w:val="0"/>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711987">
      <w:bodyDiv w:val="1"/>
      <w:marLeft w:val="0"/>
      <w:marRight w:val="0"/>
      <w:marTop w:val="0"/>
      <w:marBottom w:val="0"/>
      <w:divBdr>
        <w:top w:val="none" w:sz="0" w:space="0" w:color="auto"/>
        <w:left w:val="none" w:sz="0" w:space="0" w:color="auto"/>
        <w:bottom w:val="none" w:sz="0" w:space="0" w:color="auto"/>
        <w:right w:val="none" w:sz="0" w:space="0" w:color="auto"/>
      </w:divBdr>
    </w:div>
    <w:div w:id="338852516">
      <w:bodyDiv w:val="1"/>
      <w:marLeft w:val="0"/>
      <w:marRight w:val="0"/>
      <w:marTop w:val="0"/>
      <w:marBottom w:val="0"/>
      <w:divBdr>
        <w:top w:val="none" w:sz="0" w:space="0" w:color="auto"/>
        <w:left w:val="none" w:sz="0" w:space="0" w:color="auto"/>
        <w:bottom w:val="none" w:sz="0" w:space="0" w:color="auto"/>
        <w:right w:val="none" w:sz="0" w:space="0" w:color="auto"/>
      </w:divBdr>
    </w:div>
    <w:div w:id="541211484">
      <w:bodyDiv w:val="1"/>
      <w:marLeft w:val="0"/>
      <w:marRight w:val="0"/>
      <w:marTop w:val="0"/>
      <w:marBottom w:val="0"/>
      <w:divBdr>
        <w:top w:val="none" w:sz="0" w:space="0" w:color="auto"/>
        <w:left w:val="none" w:sz="0" w:space="0" w:color="auto"/>
        <w:bottom w:val="none" w:sz="0" w:space="0" w:color="auto"/>
        <w:right w:val="none" w:sz="0" w:space="0" w:color="auto"/>
      </w:divBdr>
    </w:div>
    <w:div w:id="1704790564">
      <w:bodyDiv w:val="1"/>
      <w:marLeft w:val="0"/>
      <w:marRight w:val="0"/>
      <w:marTop w:val="0"/>
      <w:marBottom w:val="0"/>
      <w:divBdr>
        <w:top w:val="none" w:sz="0" w:space="0" w:color="auto"/>
        <w:left w:val="none" w:sz="0" w:space="0" w:color="auto"/>
        <w:bottom w:val="none" w:sz="0" w:space="0" w:color="auto"/>
        <w:right w:val="none" w:sz="0" w:space="0" w:color="auto"/>
      </w:divBdr>
    </w:div>
    <w:div w:id="1801728170">
      <w:bodyDiv w:val="1"/>
      <w:marLeft w:val="0"/>
      <w:marRight w:val="0"/>
      <w:marTop w:val="0"/>
      <w:marBottom w:val="0"/>
      <w:divBdr>
        <w:top w:val="none" w:sz="0" w:space="0" w:color="auto"/>
        <w:left w:val="none" w:sz="0" w:space="0" w:color="auto"/>
        <w:bottom w:val="none" w:sz="0" w:space="0" w:color="auto"/>
        <w:right w:val="none" w:sz="0" w:space="0" w:color="auto"/>
      </w:divBdr>
    </w:div>
    <w:div w:id="201510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twba.org.tw/regulation/bylaws2/ac1bc92a-38c3-4e07-a3d6-71b0ed8a7100" TargetMode="External"/><Relationship Id="rId4" Type="http://schemas.openxmlformats.org/officeDocument/2006/relationships/settings" Target="settings.xml"/><Relationship Id="rId9" Type="http://schemas.openxmlformats.org/officeDocument/2006/relationships/hyperlink" Target="https://forms.gle/PVnzSbEsSDZK4fDu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09CB9-5DD3-4536-9B91-B92A7AD85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3</Pages>
  <Words>348</Words>
  <Characters>1984</Characters>
  <Application>Microsoft Office Word</Application>
  <DocSecurity>0</DocSecurity>
  <Lines>16</Lines>
  <Paragraphs>4</Paragraphs>
  <ScaleCrop>false</ScaleCrop>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D01 Frank</dc:creator>
  <cp:lastModifiedBy>USER</cp:lastModifiedBy>
  <cp:revision>5</cp:revision>
  <cp:lastPrinted>2023-11-07T08:12:00Z</cp:lastPrinted>
  <dcterms:created xsi:type="dcterms:W3CDTF">2024-12-05T08:40:00Z</dcterms:created>
  <dcterms:modified xsi:type="dcterms:W3CDTF">2024-12-06T11:07:00Z</dcterms:modified>
</cp:coreProperties>
</file>