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17" w:rsidRPr="00A22FAE" w:rsidRDefault="006D0917" w:rsidP="00A22FAE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22FAE">
        <w:rPr>
          <w:rFonts w:ascii="標楷體" w:eastAsia="標楷體" w:hAnsi="標楷體" w:hint="eastAsia"/>
          <w:b/>
          <w:sz w:val="28"/>
          <w:szCs w:val="28"/>
        </w:rPr>
        <w:t>「生成式AI」座談會</w:t>
      </w:r>
    </w:p>
    <w:p w:rsidR="006D0917" w:rsidRPr="00A22FAE" w:rsidRDefault="006D0917" w:rsidP="006D0917">
      <w:pPr>
        <w:spacing w:line="0" w:lineRule="atLeast"/>
        <w:rPr>
          <w:rFonts w:ascii="標楷體" w:eastAsia="標楷體" w:hAnsi="標楷體"/>
          <w:szCs w:val="24"/>
        </w:rPr>
      </w:pP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一、座談會目的：</w:t>
      </w:r>
    </w:p>
    <w:p w:rsidR="006D0917" w:rsidRPr="00A22FAE" w:rsidRDefault="006D0917" w:rsidP="00A22FAE">
      <w:pPr>
        <w:spacing w:line="360" w:lineRule="auto"/>
        <w:ind w:leftChars="177" w:left="425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生成式AI問世後，已成為各產業數位轉型的重要推手，也為法界帶來了前所未有的機會。有鑑於律師事務所運用AI進行數位轉型已成全球趨勢，本活動將邀請台灣微軟股份有限公司及其夥伴分享生成式AI的應用與治理，以及如何借力AI，在企業保護等級的安全邊界內，提升律所營運流程及文書處理效率，進而賦能律師專注於更具價值的法律研析，為客戶及律師提供更優質的服務。歡迎會員踴躍報名。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二、主</w:t>
      </w:r>
      <w:r w:rsidR="005B159A">
        <w:rPr>
          <w:rFonts w:ascii="標楷體" w:eastAsia="標楷體" w:hAnsi="標楷體" w:hint="eastAsia"/>
          <w:szCs w:val="24"/>
        </w:rPr>
        <w:t>(</w:t>
      </w:r>
      <w:r w:rsidRPr="00A22FAE">
        <w:rPr>
          <w:rFonts w:ascii="標楷體" w:eastAsia="標楷體" w:hAnsi="標楷體" w:hint="eastAsia"/>
          <w:szCs w:val="24"/>
        </w:rPr>
        <w:t>協</w:t>
      </w:r>
      <w:r w:rsidR="005B159A">
        <w:rPr>
          <w:rFonts w:ascii="標楷體" w:eastAsia="標楷體" w:hAnsi="標楷體" w:hint="eastAsia"/>
          <w:szCs w:val="24"/>
        </w:rPr>
        <w:t>)</w:t>
      </w:r>
      <w:r w:rsidRPr="00A22FAE">
        <w:rPr>
          <w:rFonts w:ascii="標楷體" w:eastAsia="標楷體" w:hAnsi="標楷體" w:hint="eastAsia"/>
          <w:szCs w:val="24"/>
        </w:rPr>
        <w:t>辦單位：全國律師聯合會數位經濟</w:t>
      </w:r>
      <w:r w:rsidR="00822475">
        <w:rPr>
          <w:rFonts w:ascii="標楷體" w:eastAsia="標楷體" w:hAnsi="標楷體" w:hint="eastAsia"/>
          <w:szCs w:val="24"/>
        </w:rPr>
        <w:t>及</w:t>
      </w:r>
      <w:bookmarkStart w:id="0" w:name="_GoBack"/>
      <w:bookmarkEnd w:id="0"/>
      <w:r w:rsidRPr="00A22FAE">
        <w:rPr>
          <w:rFonts w:ascii="標楷體" w:eastAsia="標楷體" w:hAnsi="標楷體" w:hint="eastAsia"/>
          <w:szCs w:val="24"/>
        </w:rPr>
        <w:t>與金融科技委員會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 xml:space="preserve">                </w:t>
      </w:r>
      <w:r w:rsidR="005B159A">
        <w:rPr>
          <w:rFonts w:ascii="標楷體" w:eastAsia="標楷體" w:hAnsi="標楷體" w:hint="eastAsia"/>
          <w:szCs w:val="24"/>
        </w:rPr>
        <w:t xml:space="preserve">  </w:t>
      </w:r>
      <w:r w:rsidRPr="00A22FAE">
        <w:rPr>
          <w:rFonts w:ascii="標楷體" w:eastAsia="標楷體" w:hAnsi="標楷體" w:hint="eastAsia"/>
          <w:szCs w:val="24"/>
        </w:rPr>
        <w:t>全國律師聯合會人工智慧發展與應對委員會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 xml:space="preserve">                </w:t>
      </w:r>
      <w:r w:rsidR="005B159A">
        <w:rPr>
          <w:rFonts w:ascii="標楷體" w:eastAsia="標楷體" w:hAnsi="標楷體" w:hint="eastAsia"/>
          <w:szCs w:val="24"/>
        </w:rPr>
        <w:t xml:space="preserve">  </w:t>
      </w:r>
      <w:r w:rsidRPr="00A22FAE">
        <w:rPr>
          <w:rFonts w:ascii="標楷體" w:eastAsia="標楷體" w:hAnsi="標楷體" w:hint="eastAsia"/>
          <w:szCs w:val="24"/>
        </w:rPr>
        <w:t>全國律師聯合會科技法律委員會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 xml:space="preserve">                </w:t>
      </w:r>
      <w:r w:rsidR="005B159A">
        <w:rPr>
          <w:rFonts w:ascii="標楷體" w:eastAsia="標楷體" w:hAnsi="標楷體" w:hint="eastAsia"/>
          <w:szCs w:val="24"/>
        </w:rPr>
        <w:t xml:space="preserve">  </w:t>
      </w:r>
      <w:r w:rsidR="006574ED" w:rsidRPr="006574ED">
        <w:rPr>
          <w:rFonts w:ascii="標楷體" w:eastAsia="標楷體" w:hAnsi="標楷體" w:hint="eastAsia"/>
          <w:szCs w:val="24"/>
        </w:rPr>
        <w:t>台北律師公會AI人工智慧暨創新科技委員會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 xml:space="preserve">                </w:t>
      </w:r>
      <w:r w:rsidR="005B159A">
        <w:rPr>
          <w:rFonts w:ascii="標楷體" w:eastAsia="標楷體" w:hAnsi="標楷體" w:hint="eastAsia"/>
          <w:szCs w:val="24"/>
        </w:rPr>
        <w:t xml:space="preserve">  </w:t>
      </w:r>
      <w:r w:rsidRPr="00A22FAE">
        <w:rPr>
          <w:rFonts w:ascii="標楷體" w:eastAsia="標楷體" w:hAnsi="標楷體" w:hint="eastAsia"/>
          <w:szCs w:val="24"/>
        </w:rPr>
        <w:t>台灣微軟股份有限公司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三、主題：「生成式AI」座談會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四、時間：114年4月15日（星期二）下午15:00至17:00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五、地點：全國律師聯合會會議室(台北市中正區忠孝西路一段4號7樓C室)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六、名額限制：採</w:t>
      </w:r>
      <w:r w:rsidRPr="00261E59">
        <w:rPr>
          <w:rFonts w:ascii="標楷體" w:eastAsia="標楷體" w:hAnsi="標楷體" w:hint="eastAsia"/>
          <w:b/>
          <w:szCs w:val="24"/>
          <w:u w:val="single"/>
        </w:rPr>
        <w:t>實體進行</w:t>
      </w:r>
      <w:r w:rsidRPr="00A22FAE">
        <w:rPr>
          <w:rFonts w:ascii="標楷體" w:eastAsia="標楷體" w:hAnsi="標楷體" w:hint="eastAsia"/>
          <w:szCs w:val="24"/>
        </w:rPr>
        <w:t>，現場名額為</w:t>
      </w:r>
      <w:r w:rsidRPr="00261E59">
        <w:rPr>
          <w:rFonts w:ascii="標楷體" w:eastAsia="標楷體" w:hAnsi="標楷體" w:hint="eastAsia"/>
          <w:b/>
          <w:szCs w:val="24"/>
          <w:u w:val="single"/>
        </w:rPr>
        <w:t>50名</w:t>
      </w:r>
      <w:r w:rsidRPr="00A22FAE">
        <w:rPr>
          <w:rFonts w:ascii="標楷體" w:eastAsia="標楷體" w:hAnsi="標楷體" w:hint="eastAsia"/>
          <w:szCs w:val="24"/>
        </w:rPr>
        <w:t>。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七、報名費用：免費</w:t>
      </w:r>
    </w:p>
    <w:p w:rsidR="006D0917" w:rsidRPr="00A22FAE" w:rsidRDefault="006D0917" w:rsidP="00A22FAE">
      <w:pPr>
        <w:spacing w:line="360" w:lineRule="auto"/>
        <w:rPr>
          <w:rFonts w:ascii="標楷體" w:eastAsia="標楷體" w:hAnsi="標楷體"/>
          <w:szCs w:val="24"/>
        </w:rPr>
      </w:pPr>
      <w:r w:rsidRPr="00A22FAE">
        <w:rPr>
          <w:rFonts w:ascii="標楷體" w:eastAsia="標楷體" w:hAnsi="標楷體" w:hint="eastAsia"/>
          <w:szCs w:val="24"/>
        </w:rPr>
        <w:t>八、報名方式：自114年3月</w:t>
      </w:r>
      <w:r w:rsidR="00D72054">
        <w:rPr>
          <w:rFonts w:ascii="標楷體" w:eastAsia="標楷體" w:hAnsi="標楷體" w:hint="eastAsia"/>
          <w:szCs w:val="24"/>
        </w:rPr>
        <w:t>31</w:t>
      </w:r>
      <w:r w:rsidRPr="00A22FAE">
        <w:rPr>
          <w:rFonts w:ascii="標楷體" w:eastAsia="標楷體" w:hAnsi="標楷體" w:hint="eastAsia"/>
          <w:szCs w:val="24"/>
        </w:rPr>
        <w:t>日（星期</w:t>
      </w:r>
      <w:r w:rsidR="00D72054">
        <w:rPr>
          <w:rFonts w:ascii="標楷體" w:eastAsia="標楷體" w:hAnsi="標楷體" w:hint="eastAsia"/>
          <w:szCs w:val="24"/>
        </w:rPr>
        <w:t>一</w:t>
      </w:r>
      <w:r w:rsidRPr="00A22FAE">
        <w:rPr>
          <w:rFonts w:ascii="標楷體" w:eastAsia="標楷體" w:hAnsi="標楷體" w:hint="eastAsia"/>
          <w:szCs w:val="24"/>
        </w:rPr>
        <w:t>）上午10:00起至114年4月11日（星期五）中午12時止，欲參加</w:t>
      </w:r>
      <w:r w:rsidR="005B159A">
        <w:rPr>
          <w:rFonts w:ascii="標楷體" w:eastAsia="標楷體" w:hAnsi="標楷體" w:hint="eastAsia"/>
          <w:szCs w:val="24"/>
        </w:rPr>
        <w:t>座談會</w:t>
      </w:r>
      <w:r w:rsidRPr="00A22FAE">
        <w:rPr>
          <w:rFonts w:ascii="標楷體" w:eastAsia="標楷體" w:hAnsi="標楷體" w:hint="eastAsia"/>
          <w:szCs w:val="24"/>
        </w:rPr>
        <w:t>之律師請於期間內逕向本會報名，以報名先後順序為準，額滿將提早關閉報名表單。完成報名之律師於4月11日下班前以電子郵件方式通知。</w:t>
      </w:r>
    </w:p>
    <w:p w:rsidR="006D0917" w:rsidRPr="00A22FAE" w:rsidRDefault="00A22FAE" w:rsidP="006D0917">
      <w:pPr>
        <w:pStyle w:val="Web"/>
        <w:rPr>
          <w:rFonts w:ascii="標楷體" w:eastAsia="標楷體" w:hAnsi="標楷體"/>
        </w:rPr>
      </w:pPr>
      <w:r w:rsidRPr="00A22FAE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62FA04BB" wp14:editId="2C9477BD">
            <wp:simplePos x="0" y="0"/>
            <wp:positionH relativeFrom="column">
              <wp:posOffset>4038600</wp:posOffset>
            </wp:positionH>
            <wp:positionV relativeFrom="paragraph">
              <wp:posOffset>12065</wp:posOffset>
            </wp:positionV>
            <wp:extent cx="495300" cy="495300"/>
            <wp:effectExtent l="0" t="0" r="0" b="0"/>
            <wp:wrapNone/>
            <wp:docPr id="1" name="圖片 1" descr="C:\Users\USER\Downloads\qrcode - 2025-03-25T111212.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- 2025-03-25T111212.7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917" w:rsidRPr="00A22FAE">
        <w:rPr>
          <w:rFonts w:ascii="標楷體" w:eastAsia="標楷體" w:hAnsi="標楷體" w:hint="eastAsia"/>
        </w:rPr>
        <w:t>報名連結：</w:t>
      </w:r>
      <w:hyperlink r:id="rId7" w:history="1">
        <w:r w:rsidR="006D0917" w:rsidRPr="00A22FAE">
          <w:rPr>
            <w:rStyle w:val="a3"/>
            <w:rFonts w:ascii="標楷體" w:eastAsia="標楷體" w:hAnsi="標楷體"/>
          </w:rPr>
          <w:t>https://forms.gle/rM2Gpi21oK8bSzot9</w:t>
        </w:r>
      </w:hyperlink>
      <w:r w:rsidR="006D0917" w:rsidRPr="00A22FAE">
        <w:rPr>
          <w:rFonts w:ascii="標楷體" w:eastAsia="標楷體" w:hAnsi="標楷體" w:hint="eastAsia"/>
        </w:rPr>
        <w:t xml:space="preserve"> </w:t>
      </w:r>
    </w:p>
    <w:p w:rsidR="006D0917" w:rsidRPr="00A22FAE" w:rsidRDefault="006D0917" w:rsidP="006D0917">
      <w:pPr>
        <w:widowControl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A22FAE">
        <w:rPr>
          <w:rFonts w:ascii="標楷體" w:eastAsia="標楷體" w:hAnsi="標楷體" w:cs="Segoe UI Symbol"/>
          <w:b/>
          <w:bCs/>
          <w:color w:val="202124"/>
          <w:kern w:val="0"/>
          <w:szCs w:val="24"/>
          <w:u w:val="single"/>
          <w:shd w:val="clear" w:color="auto" w:fill="FFFFFF"/>
        </w:rPr>
        <w:t>★</w:t>
      </w:r>
      <w:r w:rsidRPr="00A22FAE">
        <w:rPr>
          <w:rFonts w:ascii="標楷體" w:eastAsia="標楷體" w:hAnsi="標楷體" w:cs="新細明體"/>
          <w:b/>
          <w:bCs/>
          <w:color w:val="202124"/>
          <w:kern w:val="0"/>
          <w:szCs w:val="24"/>
          <w:u w:val="single"/>
          <w:shd w:val="clear" w:color="auto" w:fill="FFFFFF"/>
        </w:rPr>
        <w:t>此堂課若遲到、早退或中途離場合計超過15分鐘以上即視為缺課，無法申請時數證明。</w:t>
      </w:r>
    </w:p>
    <w:p w:rsidR="006D0917" w:rsidRPr="00A22FAE" w:rsidRDefault="006D0917" w:rsidP="006D0917">
      <w:pPr>
        <w:widowControl/>
        <w:shd w:val="clear" w:color="auto" w:fill="FFFFFF"/>
        <w:spacing w:line="0" w:lineRule="atLeast"/>
        <w:rPr>
          <w:rFonts w:ascii="標楷體" w:eastAsia="標楷體" w:hAnsi="標楷體" w:cs="新細明體"/>
          <w:color w:val="202124"/>
          <w:kern w:val="0"/>
          <w:szCs w:val="24"/>
        </w:rPr>
      </w:pP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lastRenderedPageBreak/>
        <w:t>※律師如需要在職進修時數採認，可自行列下載空白表格，填寫研討會資訊，請主辦單位用印。</w:t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br/>
        <w:t>（本會律師在職進修手冊電子版請參</w:t>
      </w:r>
      <w:r w:rsidRPr="00A22FAE">
        <w:rPr>
          <w:rFonts w:ascii="標楷體" w:eastAsia="標楷體" w:hAnsi="標楷體" w:cs="新細明體" w:hint="eastAsia"/>
          <w:color w:val="202124"/>
          <w:kern w:val="0"/>
          <w:szCs w:val="24"/>
        </w:rPr>
        <w:t>見</w:t>
      </w:r>
      <w:hyperlink r:id="rId8" w:history="1">
        <w:r w:rsidRPr="00A22FAE">
          <w:rPr>
            <w:rStyle w:val="a3"/>
            <w:rFonts w:ascii="標楷體" w:eastAsia="標楷體" w:hAnsi="標楷體" w:cs="新細明體"/>
            <w:kern w:val="0"/>
            <w:szCs w:val="24"/>
          </w:rPr>
          <w:t>https://www.twba.org.tw/regulation/bylaws2/ac1bc92a-38c3-4e07-a3d6-71b0ed8a7100</w:t>
        </w:r>
      </w:hyperlink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t>）</w:t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br/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br/>
        <w:t>聯絡人：全國律師聯合會秘書處 應佳容</w:t>
      </w:r>
      <w:r w:rsidRPr="00A22FAE">
        <w:rPr>
          <w:rFonts w:ascii="標楷體" w:eastAsia="標楷體" w:hAnsi="標楷體" w:cs="新細明體"/>
          <w:color w:val="202124"/>
          <w:kern w:val="0"/>
          <w:szCs w:val="24"/>
        </w:rPr>
        <w:br/>
        <w:t>電  話：(02)2388-1707#66</w:t>
      </w:r>
    </w:p>
    <w:p w:rsidR="006D0917" w:rsidRPr="00A22FAE" w:rsidRDefault="006D0917" w:rsidP="006D0917">
      <w:pPr>
        <w:rPr>
          <w:rFonts w:ascii="標楷體" w:eastAsia="標楷體" w:hAnsi="標楷體"/>
          <w:szCs w:val="24"/>
        </w:rPr>
      </w:pPr>
    </w:p>
    <w:p w:rsidR="002C072C" w:rsidRPr="006D0917" w:rsidRDefault="002C072C"/>
    <w:sectPr w:rsidR="002C072C" w:rsidRPr="006D09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054" w:rsidRDefault="00D72054" w:rsidP="00D72054">
      <w:r>
        <w:separator/>
      </w:r>
    </w:p>
  </w:endnote>
  <w:endnote w:type="continuationSeparator" w:id="0">
    <w:p w:rsidR="00D72054" w:rsidRDefault="00D72054" w:rsidP="00D7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054" w:rsidRDefault="00D72054" w:rsidP="00D72054">
      <w:r>
        <w:separator/>
      </w:r>
    </w:p>
  </w:footnote>
  <w:footnote w:type="continuationSeparator" w:id="0">
    <w:p w:rsidR="00D72054" w:rsidRDefault="00D72054" w:rsidP="00D7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17"/>
    <w:rsid w:val="00261E59"/>
    <w:rsid w:val="002C072C"/>
    <w:rsid w:val="005B159A"/>
    <w:rsid w:val="006574ED"/>
    <w:rsid w:val="006D0917"/>
    <w:rsid w:val="00822475"/>
    <w:rsid w:val="00A22FAE"/>
    <w:rsid w:val="00D72054"/>
    <w:rsid w:val="00E0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1F26A62-6F0B-450A-9E64-AB1892B8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1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917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D09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72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20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20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20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ba.org.tw/regulation/bylaws2/ac1bc92a-38c3-4e07-a3d6-71b0ed8a71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rM2Gpi21oK8bSzot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2025-03-25T11:03:00Z</dcterms:created>
  <dcterms:modified xsi:type="dcterms:W3CDTF">2025-03-28T01:32:00Z</dcterms:modified>
</cp:coreProperties>
</file>