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E4EE" w14:textId="3FDF55A7" w:rsidR="00903020" w:rsidRDefault="00522826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22826">
        <w:rPr>
          <w:rFonts w:ascii="標楷體" w:eastAsia="標楷體" w:hAnsi="標楷體" w:cs="Times New Roman" w:hint="eastAsia"/>
          <w:b/>
          <w:bCs/>
          <w:sz w:val="28"/>
          <w:szCs w:val="28"/>
        </w:rPr>
        <w:t>「機構律師適用律師法及律師倫理規範之問題</w:t>
      </w:r>
      <w:proofErr w:type="gramStart"/>
      <w:r w:rsidRPr="00522826">
        <w:rPr>
          <w:rFonts w:ascii="標楷體" w:eastAsia="標楷體" w:hAnsi="標楷體" w:cs="Times New Roman" w:hint="eastAsia"/>
          <w:b/>
          <w:bCs/>
          <w:sz w:val="28"/>
          <w:szCs w:val="28"/>
        </w:rPr>
        <w:t>研</w:t>
      </w:r>
      <w:proofErr w:type="gramEnd"/>
      <w:r w:rsidRPr="00522826">
        <w:rPr>
          <w:rFonts w:ascii="標楷體" w:eastAsia="標楷體" w:hAnsi="標楷體" w:cs="Times New Roman" w:hint="eastAsia"/>
          <w:b/>
          <w:bCs/>
          <w:sz w:val="28"/>
          <w:szCs w:val="28"/>
        </w:rPr>
        <w:t>析」座談會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5D3D9FE" w14:textId="2E1F83B6" w:rsidR="00941829" w:rsidRDefault="00A701D3" w:rsidP="0094182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說明：</w:t>
      </w:r>
    </w:p>
    <w:p w14:paraId="5528B753" w14:textId="21994AE9" w:rsidR="00B40405" w:rsidRDefault="00941829" w:rsidP="0094182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701D3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941829">
        <w:rPr>
          <w:rFonts w:ascii="Times New Roman" w:eastAsia="標楷體" w:hAnsi="Times New Roman" w:cs="Times New Roman" w:hint="eastAsia"/>
          <w:szCs w:val="24"/>
        </w:rPr>
        <w:t>機構律師人數日益增加，惟過往較少討論有關於機構律師適用律師法、律師倫理</w:t>
      </w:r>
    </w:p>
    <w:p w14:paraId="2C59260E" w14:textId="3869EC93" w:rsidR="00941829" w:rsidRPr="00941829" w:rsidRDefault="00B40405" w:rsidP="00941829">
      <w:pPr>
        <w:spacing w:line="36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規範的議題，但實際上不乏適用疑義，舉例如下：</w:t>
      </w:r>
    </w:p>
    <w:p w14:paraId="74F6A2EB" w14:textId="1E35B484" w:rsidR="00A701D3" w:rsidRDefault="00ED621E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701D3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A701D3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A701D3">
        <w:rPr>
          <w:rFonts w:ascii="Times New Roman" w:eastAsia="標楷體" w:hAnsi="Times New Roman" w:cs="Times New Roman"/>
          <w:szCs w:val="24"/>
        </w:rPr>
        <w:t>)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機構律師多係「專職」於機構，如機關（含關係企業、關係人）或同仁因機構</w:t>
      </w:r>
    </w:p>
    <w:p w14:paraId="1FF6CB0E" w14:textId="64231A5E" w:rsidR="00941829" w:rsidRPr="00941829" w:rsidRDefault="00A701D3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B4040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業務涉有訴訟，得否擔任其等之訴訟代理人或辯護人？如係大股東？</w:t>
      </w:r>
    </w:p>
    <w:p w14:paraId="637A439B" w14:textId="73C75EA4" w:rsidR="00A701D3" w:rsidRDefault="00ED621E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701D3">
        <w:rPr>
          <w:rFonts w:ascii="Times New Roman" w:eastAsia="標楷體" w:hAnsi="Times New Roman" w:cs="Times New Roman" w:hint="eastAsia"/>
          <w:szCs w:val="24"/>
        </w:rPr>
        <w:t>(</w:t>
      </w:r>
      <w:r w:rsidR="00A701D3">
        <w:rPr>
          <w:rFonts w:ascii="Times New Roman" w:eastAsia="標楷體" w:hAnsi="Times New Roman" w:cs="Times New Roman"/>
          <w:szCs w:val="24"/>
        </w:rPr>
        <w:t>二</w:t>
      </w:r>
      <w:r w:rsidR="00A701D3">
        <w:rPr>
          <w:rFonts w:ascii="Times New Roman" w:eastAsia="標楷體" w:hAnsi="Times New Roman" w:cs="Times New Roman"/>
          <w:szCs w:val="24"/>
        </w:rPr>
        <w:t>)</w:t>
      </w:r>
      <w:r w:rsidR="00941829" w:rsidRPr="00A701D3">
        <w:rPr>
          <w:rFonts w:ascii="Times New Roman" w:eastAsia="標楷體" w:hAnsi="Times New Roman" w:cs="Times New Roman" w:hint="eastAsia"/>
          <w:szCs w:val="24"/>
        </w:rPr>
        <w:t>機構律師於所屬機構面臨經營權爭奪爭議時，其係向機構負責、抑或向大股東</w:t>
      </w:r>
    </w:p>
    <w:p w14:paraId="59D89527" w14:textId="4AB92BEB" w:rsidR="00941829" w:rsidRPr="00A701D3" w:rsidRDefault="00A701D3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B4040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41829" w:rsidRPr="00A701D3">
        <w:rPr>
          <w:rFonts w:ascii="Times New Roman" w:eastAsia="標楷體" w:hAnsi="Times New Roman" w:cs="Times New Roman" w:hint="eastAsia"/>
          <w:szCs w:val="24"/>
        </w:rPr>
        <w:t>負責？</w:t>
      </w:r>
    </w:p>
    <w:p w14:paraId="3D1956A2" w14:textId="5907E396" w:rsidR="00A701D3" w:rsidRDefault="00ED621E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701D3">
        <w:rPr>
          <w:rFonts w:ascii="Times New Roman" w:eastAsia="標楷體" w:hAnsi="Times New Roman" w:cs="Times New Roman" w:hint="eastAsia"/>
          <w:szCs w:val="24"/>
        </w:rPr>
        <w:t>(</w:t>
      </w:r>
      <w:r w:rsidR="00A701D3">
        <w:rPr>
          <w:rFonts w:ascii="Times New Roman" w:eastAsia="標楷體" w:hAnsi="Times New Roman" w:cs="Times New Roman"/>
          <w:szCs w:val="24"/>
        </w:rPr>
        <w:t>三</w:t>
      </w:r>
      <w:r w:rsidR="00A701D3">
        <w:rPr>
          <w:rFonts w:ascii="Times New Roman" w:eastAsia="標楷體" w:hAnsi="Times New Roman" w:cs="Times New Roman"/>
          <w:szCs w:val="24"/>
        </w:rPr>
        <w:t>)</w:t>
      </w:r>
      <w:r w:rsidR="00941829" w:rsidRPr="00A701D3">
        <w:rPr>
          <w:rFonts w:ascii="Times New Roman" w:eastAsia="標楷體" w:hAnsi="Times New Roman" w:cs="Times New Roman" w:hint="eastAsia"/>
          <w:szCs w:val="24"/>
        </w:rPr>
        <w:t>機構律師於機構內，如同仁因公涉訟而擔任其訴訟代理人或辯護人，向同仁提</w:t>
      </w:r>
    </w:p>
    <w:p w14:paraId="64DED46E" w14:textId="6DBDEAED" w:rsidR="00941829" w:rsidRPr="00A701D3" w:rsidRDefault="00A701D3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41829" w:rsidRPr="00A701D3">
        <w:rPr>
          <w:rFonts w:ascii="Times New Roman" w:eastAsia="標楷體" w:hAnsi="Times New Roman" w:cs="Times New Roman" w:hint="eastAsia"/>
          <w:szCs w:val="24"/>
        </w:rPr>
        <w:t>供法律意見時，是否要主動告知已成立律師與客戶關係？</w:t>
      </w:r>
    </w:p>
    <w:p w14:paraId="538862F1" w14:textId="03199B83" w:rsidR="00941829" w:rsidRPr="00A701D3" w:rsidRDefault="00ED621E" w:rsidP="00A701D3">
      <w:pPr>
        <w:pStyle w:val="a8"/>
        <w:spacing w:line="360" w:lineRule="exact"/>
        <w:ind w:leftChars="0" w:left="532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701D3">
        <w:rPr>
          <w:rFonts w:ascii="Times New Roman" w:eastAsia="標楷體" w:hAnsi="Times New Roman" w:cs="Times New Roman" w:hint="eastAsia"/>
          <w:szCs w:val="24"/>
        </w:rPr>
        <w:t>(</w:t>
      </w:r>
      <w:r w:rsidR="00A701D3">
        <w:rPr>
          <w:rFonts w:ascii="Times New Roman" w:eastAsia="標楷體" w:hAnsi="Times New Roman" w:cs="Times New Roman"/>
          <w:szCs w:val="24"/>
        </w:rPr>
        <w:t>四</w:t>
      </w:r>
      <w:r w:rsidR="00A701D3">
        <w:rPr>
          <w:rFonts w:ascii="Times New Roman" w:eastAsia="標楷體" w:hAnsi="Times New Roman" w:cs="Times New Roman"/>
          <w:szCs w:val="24"/>
        </w:rPr>
        <w:t>)</w:t>
      </w:r>
      <w:r w:rsidR="00941829" w:rsidRPr="00A701D3">
        <w:rPr>
          <w:rFonts w:ascii="Times New Roman" w:eastAsia="標楷體" w:hAnsi="Times New Roman" w:cs="Times New Roman" w:hint="eastAsia"/>
          <w:szCs w:val="24"/>
        </w:rPr>
        <w:t>機構律師是否可以享有秘</w:t>
      </w:r>
      <w:proofErr w:type="gramStart"/>
      <w:r w:rsidR="00941829" w:rsidRPr="00A701D3">
        <w:rPr>
          <w:rFonts w:ascii="Times New Roman" w:eastAsia="標楷體" w:hAnsi="Times New Roman" w:cs="Times New Roman" w:hint="eastAsia"/>
          <w:szCs w:val="24"/>
        </w:rPr>
        <w:t>匿</w:t>
      </w:r>
      <w:proofErr w:type="gramEnd"/>
      <w:r w:rsidR="00941829" w:rsidRPr="00A701D3">
        <w:rPr>
          <w:rFonts w:ascii="Times New Roman" w:eastAsia="標楷體" w:hAnsi="Times New Roman" w:cs="Times New Roman" w:hint="eastAsia"/>
          <w:szCs w:val="24"/>
        </w:rPr>
        <w:t>特權？</w:t>
      </w:r>
    </w:p>
    <w:p w14:paraId="7464268E" w14:textId="4CA7100B" w:rsidR="00B40405" w:rsidRDefault="00A701D3" w:rsidP="0094182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bookmarkStart w:id="0" w:name="_GoBack"/>
      <w:bookmarkEnd w:id="0"/>
      <w:r w:rsidR="00941829" w:rsidRPr="00941829">
        <w:rPr>
          <w:rFonts w:ascii="Times New Roman" w:eastAsia="標楷體" w:hAnsi="Times New Roman" w:cs="Times New Roman" w:hint="eastAsia"/>
          <w:szCs w:val="24"/>
        </w:rPr>
        <w:t>為使有興趣成為機構律師之同道於適用律師法、律師倫理更了解自身權益，並趁</w:t>
      </w:r>
    </w:p>
    <w:p w14:paraId="2A62D8CE" w14:textId="5DE5F766" w:rsidR="00B5003E" w:rsidRDefault="00B40405" w:rsidP="0094182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此進行交流，增進律師同道對於機構律師工作領域之理解</w:t>
      </w:r>
      <w:r w:rsidR="00A93958" w:rsidRPr="00A93958">
        <w:rPr>
          <w:rFonts w:ascii="Times New Roman" w:eastAsia="標楷體" w:hAnsi="Times New Roman" w:cs="Times New Roman" w:hint="eastAsia"/>
          <w:szCs w:val="24"/>
        </w:rPr>
        <w:t>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77777777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05CDE7C9" w14:textId="47EF0F0B" w:rsidR="00A701D3" w:rsidRPr="00A701D3" w:rsidRDefault="00BB045C" w:rsidP="00A701D3">
      <w:pPr>
        <w:spacing w:afterLines="50" w:after="180" w:line="0" w:lineRule="atLeast"/>
        <w:jc w:val="both"/>
        <w:rPr>
          <w:rFonts w:ascii="Times New Roman" w:eastAsia="標楷體" w:hAnsi="Times New Roman" w:cs="Times New Roman" w:hint="eastAsia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A701D3" w:rsidRPr="00A701D3">
        <w:rPr>
          <w:rFonts w:ascii="Times New Roman" w:eastAsia="標楷體" w:hAnsi="Times New Roman" w:cs="Times New Roman" w:hint="eastAsia"/>
          <w:szCs w:val="24"/>
        </w:rPr>
        <w:t>機構律師委員會</w:t>
      </w:r>
    </w:p>
    <w:p w14:paraId="5A6FBBDB" w14:textId="41C40EB9" w:rsidR="001052EB" w:rsidRPr="001052EB" w:rsidRDefault="00A701D3" w:rsidP="00A701D3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A701D3">
        <w:rPr>
          <w:rFonts w:ascii="Times New Roman" w:eastAsia="標楷體" w:hAnsi="Times New Roman" w:cs="Times New Roman" w:hint="eastAsia"/>
          <w:szCs w:val="24"/>
        </w:rPr>
        <w:t>台北律師公會機構律師委員會</w:t>
      </w:r>
    </w:p>
    <w:p w14:paraId="4A2E5E3F" w14:textId="2148C489" w:rsidR="00B57863" w:rsidRPr="00643B98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E3681F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A701D3">
        <w:rPr>
          <w:rFonts w:ascii="Times New Roman" w:eastAsia="標楷體" w:hAnsi="Times New Roman" w:cs="Times New Roman" w:hint="eastAsia"/>
          <w:szCs w:val="24"/>
        </w:rPr>
        <w:t>16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A701D3">
        <w:rPr>
          <w:rFonts w:ascii="Times New Roman" w:eastAsia="標楷體" w:hAnsi="Times New Roman" w:cs="Times New Roman" w:hint="eastAsia"/>
          <w:szCs w:val="24"/>
        </w:rPr>
        <w:t>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701D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A701D3">
        <w:rPr>
          <w:rFonts w:ascii="Times New Roman" w:eastAsia="標楷體" w:hAnsi="Times New Roman" w:cs="Times New Roman" w:hint="eastAsia"/>
          <w:szCs w:val="24"/>
        </w:rPr>
        <w:t>4:3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A701D3">
        <w:rPr>
          <w:rFonts w:ascii="Times New Roman" w:eastAsia="標楷體" w:hAnsi="Times New Roman" w:cs="Times New Roman" w:hint="eastAsia"/>
          <w:szCs w:val="24"/>
        </w:rPr>
        <w:t>17:0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17BD7F33" w14:textId="0AFBEB6A" w:rsidR="00503F30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280400" w:rsidRPr="00280400">
        <w:rPr>
          <w:rFonts w:ascii="Times New Roman" w:eastAsia="標楷體" w:hAnsi="Times New Roman" w:cs="Times New Roman" w:hint="eastAsia"/>
          <w:szCs w:val="24"/>
        </w:rPr>
        <w:t>北律師公會第三四五會議室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</w:t>
      </w:r>
      <w:r w:rsidR="00280400">
        <w:rPr>
          <w:rFonts w:ascii="Times New Roman" w:eastAsia="標楷體" w:hAnsi="Times New Roman" w:cs="Times New Roman" w:hint="eastAsia"/>
          <w:szCs w:val="24"/>
        </w:rPr>
        <w:t>羅斯福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路一段</w:t>
      </w:r>
      <w:r w:rsidR="0028040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280400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樓）</w:t>
      </w:r>
    </w:p>
    <w:p w14:paraId="14A9D1F9" w14:textId="63A95D68" w:rsidR="00114C7C" w:rsidRDefault="00362C6B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753" w:type="dxa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201"/>
      </w:tblGrid>
      <w:tr w:rsidR="00ED621E" w:rsidRPr="009C1173" w14:paraId="123B9598" w14:textId="77777777" w:rsidTr="00ED621E">
        <w:trPr>
          <w:trHeight w:val="360"/>
          <w:jc w:val="center"/>
        </w:trPr>
        <w:tc>
          <w:tcPr>
            <w:tcW w:w="1552" w:type="dxa"/>
            <w:shd w:val="clear" w:color="auto" w:fill="2F5496"/>
            <w:vAlign w:val="center"/>
          </w:tcPr>
          <w:p w14:paraId="016E5991" w14:textId="77777777" w:rsidR="00ED621E" w:rsidRPr="000E66E0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mallCaps/>
                <w:color w:val="FFFFFF"/>
                <w:szCs w:val="24"/>
              </w:rPr>
            </w:pPr>
            <w:r w:rsidRPr="000E66E0">
              <w:rPr>
                <w:rFonts w:ascii="微軟正黑體" w:eastAsia="微軟正黑體" w:hAnsi="微軟正黑體" w:cs="微軟正黑體"/>
                <w:b/>
                <w:smallCaps/>
                <w:color w:val="FFFFFF"/>
                <w:szCs w:val="24"/>
              </w:rPr>
              <w:t>時 間</w:t>
            </w:r>
          </w:p>
        </w:tc>
        <w:tc>
          <w:tcPr>
            <w:tcW w:w="7201" w:type="dxa"/>
            <w:shd w:val="clear" w:color="auto" w:fill="2F5496"/>
            <w:vAlign w:val="center"/>
          </w:tcPr>
          <w:p w14:paraId="016EC9AD" w14:textId="77777777" w:rsidR="00ED621E" w:rsidRPr="000E66E0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mallCaps/>
                <w:color w:val="FFFFFF"/>
                <w:szCs w:val="24"/>
              </w:rPr>
            </w:pPr>
            <w:r w:rsidRPr="000E66E0">
              <w:rPr>
                <w:rFonts w:ascii="微軟正黑體" w:eastAsia="微軟正黑體" w:hAnsi="微軟正黑體" w:cs="微軟正黑體"/>
                <w:b/>
                <w:smallCaps/>
                <w:color w:val="FFFFFF"/>
                <w:szCs w:val="24"/>
              </w:rPr>
              <w:t>議    程</w:t>
            </w:r>
          </w:p>
        </w:tc>
      </w:tr>
      <w:tr w:rsidR="00ED621E" w:rsidRPr="009C1173" w14:paraId="5915898F" w14:textId="77777777" w:rsidTr="00ED621E">
        <w:trPr>
          <w:trHeight w:val="300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12E6997C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15</w:t>
            </w:r>
            <w:r w:rsidRPr="00B90E9E">
              <w:rPr>
                <w:rFonts w:ascii="微軟正黑體" w:eastAsia="微軟正黑體" w:hAnsi="微軟正黑體" w:cs="微軟正黑體"/>
                <w:color w:val="000000"/>
                <w:szCs w:val="24"/>
              </w:rPr>
              <w:t>-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30</w:t>
            </w:r>
          </w:p>
        </w:tc>
        <w:tc>
          <w:tcPr>
            <w:tcW w:w="7201" w:type="dxa"/>
            <w:shd w:val="clear" w:color="auto" w:fill="D9E2F3"/>
            <w:vAlign w:val="center"/>
          </w:tcPr>
          <w:p w14:paraId="339AEA26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/>
                <w:b/>
                <w:bCs/>
                <w:color w:val="000000"/>
                <w:szCs w:val="24"/>
              </w:rPr>
              <w:t>來賓報到</w:t>
            </w:r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 xml:space="preserve"> (15分鐘)</w:t>
            </w:r>
          </w:p>
        </w:tc>
      </w:tr>
      <w:tr w:rsidR="00ED621E" w:rsidRPr="009C1173" w14:paraId="718064D6" w14:textId="77777777" w:rsidTr="00ED621E">
        <w:trPr>
          <w:trHeight w:val="300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2A4B1BAA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3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0-1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40</w:t>
            </w:r>
          </w:p>
        </w:tc>
        <w:tc>
          <w:tcPr>
            <w:tcW w:w="7201" w:type="dxa"/>
            <w:shd w:val="clear" w:color="auto" w:fill="D9E2F3"/>
            <w:vAlign w:val="center"/>
          </w:tcPr>
          <w:p w14:paraId="1E710959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開幕式 (1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0</w:t>
            </w:r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分鐘)</w:t>
            </w:r>
          </w:p>
        </w:tc>
      </w:tr>
      <w:tr w:rsidR="00ED621E" w:rsidRPr="009C1173" w14:paraId="7027C522" w14:textId="77777777" w:rsidTr="00ED621E">
        <w:trPr>
          <w:trHeight w:val="300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14:paraId="65A946D9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2A0FDC42" w14:textId="77777777" w:rsidR="00ED621E" w:rsidRDefault="00ED621E" w:rsidP="00274646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/>
                <w:szCs w:val="24"/>
                <w:u w:val="single"/>
              </w:rPr>
            </w:pPr>
            <w:r w:rsidRPr="00B90E9E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  <w:u w:val="single"/>
              </w:rPr>
              <w:t>開幕致詞</w:t>
            </w:r>
          </w:p>
          <w:p w14:paraId="3D819942" w14:textId="77777777" w:rsidR="00ED621E" w:rsidRDefault="00ED621E" w:rsidP="00274646">
            <w:p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台北律師公會理事長 徐頌雅律師</w:t>
            </w:r>
          </w:p>
          <w:p w14:paraId="2FE1452E" w14:textId="77777777" w:rsidR="00ED621E" w:rsidRPr="00B90E9E" w:rsidRDefault="00ED621E" w:rsidP="00274646">
            <w:pPr>
              <w:spacing w:line="0" w:lineRule="atLeast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全國律師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聯合</w:t>
            </w:r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會機構律師委員會主任委員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/</w:t>
            </w:r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東元電機股份有限公司法</w:t>
            </w:r>
            <w:proofErr w:type="gramStart"/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遵</w:t>
            </w:r>
            <w:proofErr w:type="gramEnd"/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暨法務長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</w:t>
            </w:r>
            <w:r w:rsidRPr="00CD5E9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蔡靜玫律師</w:t>
            </w:r>
          </w:p>
        </w:tc>
      </w:tr>
      <w:tr w:rsidR="00ED621E" w:rsidRPr="009C1173" w14:paraId="03E4C50B" w14:textId="77777777" w:rsidTr="00ED621E">
        <w:trPr>
          <w:trHeight w:val="280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40C297DF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14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40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-1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5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30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7201" w:type="dxa"/>
            <w:shd w:val="clear" w:color="auto" w:fill="FFCC66"/>
            <w:vAlign w:val="center"/>
          </w:tcPr>
          <w:p w14:paraId="04491CDC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 xml:space="preserve">第一場 </w:t>
            </w:r>
            <w:r w:rsidRPr="00B90E9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專題演講 (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50</w:t>
            </w:r>
            <w:r w:rsidRPr="00B90E9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分鐘/每人2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5</w:t>
            </w:r>
            <w:r w:rsidRPr="00B90E9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分鐘)</w:t>
            </w:r>
          </w:p>
        </w:tc>
      </w:tr>
      <w:tr w:rsidR="00ED621E" w:rsidRPr="009C1173" w14:paraId="38A41592" w14:textId="77777777" w:rsidTr="00ED621E">
        <w:trPr>
          <w:trHeight w:val="949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14:paraId="7A67F568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013EA2C0" w14:textId="77777777" w:rsidR="00ED621E" w:rsidRPr="00161537" w:rsidRDefault="00ED621E" w:rsidP="00274646">
            <w:pPr>
              <w:spacing w:line="0" w:lineRule="atLeast"/>
              <w:jc w:val="both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bookmarkStart w:id="1" w:name="_gjdgxs" w:colFirst="0" w:colLast="0"/>
            <w:bookmarkEnd w:id="1"/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講題</w:t>
            </w:r>
            <w:proofErr w:type="gramStart"/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一</w:t>
            </w:r>
            <w:proofErr w:type="gramEnd"/>
            <w:r w:rsidRPr="00B90E9E">
              <w:rPr>
                <w:rFonts w:ascii="微軟正黑體" w:eastAsia="微軟正黑體" w:hAnsi="微軟正黑體" w:cs="微軟正黑體"/>
                <w:b/>
                <w:bCs/>
                <w:color w:val="000000"/>
                <w:szCs w:val="24"/>
              </w:rPr>
              <w:t>：</w:t>
            </w:r>
          </w:p>
          <w:p w14:paraId="5AF65EEA" w14:textId="77777777" w:rsidR="00ED621E" w:rsidRPr="00B90E9E" w:rsidRDefault="00ED621E" w:rsidP="00274646">
            <w:pPr>
              <w:spacing w:line="0" w:lineRule="atLeast"/>
              <w:jc w:val="both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bookmarkStart w:id="2" w:name="_Hlk196128933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報告</w:t>
            </w:r>
            <w:r w:rsidRPr="00B90E9E">
              <w:rPr>
                <w:rFonts w:ascii="微軟正黑體" w:eastAsia="微軟正黑體" w:hAnsi="微軟正黑體" w:cs="微軟正黑體"/>
                <w:color w:val="000000"/>
                <w:szCs w:val="24"/>
              </w:rPr>
              <w:t>人</w:t>
            </w:r>
            <w:bookmarkEnd w:id="2"/>
            <w:r w:rsidRPr="00B90E9E">
              <w:rPr>
                <w:rFonts w:ascii="微軟正黑體" w:eastAsia="微軟正黑體" w:hAnsi="微軟正黑體" w:cs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陳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鋕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雄教授（陽明交通大學科技法律學院院長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教授）</w:t>
            </w:r>
          </w:p>
        </w:tc>
      </w:tr>
      <w:tr w:rsidR="00ED621E" w:rsidRPr="009C1173" w14:paraId="5ADE4E20" w14:textId="77777777" w:rsidTr="00ED621E">
        <w:trPr>
          <w:trHeight w:val="33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14:paraId="09DC49D3" w14:textId="77777777" w:rsidR="00ED621E" w:rsidRPr="00B90E9E" w:rsidRDefault="00ED621E" w:rsidP="0027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14:paraId="6308D793" w14:textId="77777777" w:rsidR="00ED621E" w:rsidRPr="00161537" w:rsidRDefault="00ED621E" w:rsidP="00274646">
            <w:pPr>
              <w:spacing w:line="0" w:lineRule="atLeast"/>
              <w:jc w:val="both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講題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二</w:t>
            </w:r>
            <w:r w:rsidRPr="00B90E9E">
              <w:rPr>
                <w:rFonts w:ascii="微軟正黑體" w:eastAsia="微軟正黑體" w:hAnsi="微軟正黑體" w:cs="微軟正黑體"/>
                <w:b/>
                <w:bCs/>
                <w:color w:val="000000"/>
                <w:szCs w:val="24"/>
              </w:rPr>
              <w:t>：</w:t>
            </w:r>
          </w:p>
          <w:p w14:paraId="75CBFF20" w14:textId="77777777" w:rsidR="00B40405" w:rsidRDefault="00ED621E" w:rsidP="00274646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報告</w:t>
            </w:r>
            <w:r w:rsidRPr="00B90E9E">
              <w:rPr>
                <w:rFonts w:ascii="微軟正黑體" w:eastAsia="微軟正黑體" w:hAnsi="微軟正黑體" w:cs="微軟正黑體"/>
                <w:color w:val="000000"/>
                <w:szCs w:val="24"/>
              </w:rPr>
              <w:t>人：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高全國律師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全國律師聯合會常務理事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新光人壽保險股份</w:t>
            </w:r>
          </w:p>
          <w:p w14:paraId="65431DE2" w14:textId="27F9B17A" w:rsidR="00ED621E" w:rsidRPr="00B90E9E" w:rsidRDefault="00B40405" w:rsidP="00274646">
            <w:pPr>
              <w:spacing w:line="0" w:lineRule="atLeast"/>
              <w:jc w:val="both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   </w:t>
            </w:r>
            <w:r w:rsidR="00ED621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有限公司法令遵循主管</w:t>
            </w:r>
            <w:proofErr w:type="gramStart"/>
            <w:r w:rsidR="00ED621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）</w:t>
            </w:r>
            <w:proofErr w:type="gramEnd"/>
          </w:p>
        </w:tc>
      </w:tr>
      <w:tr w:rsidR="00ED621E" w:rsidRPr="009C1173" w14:paraId="565AEBFE" w14:textId="77777777" w:rsidTr="00ED621E">
        <w:trPr>
          <w:trHeight w:val="180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1D681877" w14:textId="77777777" w:rsidR="00ED621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15:30-15:40</w:t>
            </w:r>
          </w:p>
        </w:tc>
        <w:tc>
          <w:tcPr>
            <w:tcW w:w="7201" w:type="dxa"/>
            <w:shd w:val="clear" w:color="auto" w:fill="DAE9F7"/>
            <w:vAlign w:val="center"/>
          </w:tcPr>
          <w:p w14:paraId="3D7F43DB" w14:textId="77777777" w:rsidR="00ED621E" w:rsidRPr="0017254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Cs w:val="24"/>
              </w:rPr>
              <w:t>中場休息(10分鐘)</w:t>
            </w:r>
          </w:p>
        </w:tc>
      </w:tr>
      <w:tr w:rsidR="00ED621E" w:rsidRPr="009C1173" w14:paraId="07C44B1E" w14:textId="77777777" w:rsidTr="00ED621E">
        <w:trPr>
          <w:trHeight w:val="180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791C5B64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lastRenderedPageBreak/>
              <w:t>15:40-16</w:t>
            </w:r>
            <w:r w:rsidRPr="00B90E9E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30</w:t>
            </w:r>
          </w:p>
        </w:tc>
        <w:tc>
          <w:tcPr>
            <w:tcW w:w="7201" w:type="dxa"/>
            <w:shd w:val="clear" w:color="auto" w:fill="FFCC66"/>
            <w:vAlign w:val="center"/>
          </w:tcPr>
          <w:p w14:paraId="4FEB0FA7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 xml:space="preserve">第二場 </w:t>
            </w:r>
            <w:r w:rsidRPr="00B90E9E"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綜合討論</w:t>
            </w:r>
            <w:r w:rsidRPr="0017254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(50分鐘/每人</w:t>
            </w:r>
            <w:r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10</w:t>
            </w:r>
            <w:r w:rsidRPr="0017254E"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分鐘)</w:t>
            </w:r>
          </w:p>
        </w:tc>
      </w:tr>
      <w:tr w:rsidR="00ED621E" w:rsidRPr="00FB6C0F" w14:paraId="0B157651" w14:textId="77777777" w:rsidTr="00ED621E">
        <w:trPr>
          <w:trHeight w:val="180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14:paraId="10828263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7201" w:type="dxa"/>
            <w:shd w:val="clear" w:color="auto" w:fill="FFFFFF"/>
            <w:vAlign w:val="center"/>
          </w:tcPr>
          <w:p w14:paraId="79D0C430" w14:textId="77777777" w:rsidR="00ED621E" w:rsidRDefault="00ED621E" w:rsidP="00274646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/>
                <w:b/>
                <w:bCs/>
                <w:color w:val="000000"/>
                <w:szCs w:val="24"/>
                <w:u w:val="single"/>
              </w:rPr>
              <w:t>主持人</w:t>
            </w:r>
            <w:r w:rsidRPr="00B90E9E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 xml:space="preserve"> </w:t>
            </w:r>
          </w:p>
          <w:p w14:paraId="5903566E" w14:textId="12B93D43" w:rsidR="00ED621E" w:rsidRPr="00B40405" w:rsidRDefault="00ED621E" w:rsidP="00274646">
            <w:p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CD5E9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陳耀南律師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（台北律師公會理事/ 台北律師公會機構律師委員會主任委員）</w:t>
            </w:r>
          </w:p>
          <w:p w14:paraId="70179080" w14:textId="77777777" w:rsidR="00ED621E" w:rsidRPr="00B90E9E" w:rsidRDefault="00ED621E" w:rsidP="00274646">
            <w:pPr>
              <w:spacing w:line="0" w:lineRule="atLeast"/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pPr>
            <w:r w:rsidRPr="00B90E9E">
              <w:rPr>
                <w:rFonts w:ascii="微軟正黑體" w:eastAsia="微軟正黑體" w:hAnsi="微軟正黑體"/>
                <w:b/>
                <w:bCs/>
                <w:color w:val="000000"/>
                <w:szCs w:val="24"/>
                <w:u w:val="single"/>
              </w:rPr>
              <w:t>與談人</w:t>
            </w:r>
            <w:r w:rsidRPr="00B90E9E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 xml:space="preserve"> </w:t>
            </w:r>
          </w:p>
          <w:p w14:paraId="530F76D6" w14:textId="77777777" w:rsidR="00ED621E" w:rsidRDefault="00ED621E" w:rsidP="00ED621E">
            <w:pPr>
              <w:numPr>
                <w:ilvl w:val="0"/>
                <w:numId w:val="8"/>
              </w:num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陳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鋕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雄教授（陽明交通大學科技法律學院院長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教授）</w:t>
            </w:r>
          </w:p>
          <w:p w14:paraId="134EBECB" w14:textId="77777777" w:rsidR="00ED621E" w:rsidRDefault="00ED621E" w:rsidP="00ED621E">
            <w:pPr>
              <w:numPr>
                <w:ilvl w:val="0"/>
                <w:numId w:val="8"/>
              </w:num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高全國律師（全國律師聯合會常務理事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新光人壽保險股份有限公司法令遵循主管）</w:t>
            </w:r>
          </w:p>
          <w:p w14:paraId="4EFA3D6C" w14:textId="77777777" w:rsidR="00ED621E" w:rsidRDefault="00ED621E" w:rsidP="00ED621E">
            <w:pPr>
              <w:numPr>
                <w:ilvl w:val="0"/>
                <w:numId w:val="8"/>
              </w:num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謝良駿律師（台北律師公會常務監事/全國律師聯合會倫理規範解釋委員會主任委員）</w:t>
            </w:r>
          </w:p>
          <w:p w14:paraId="7113439B" w14:textId="77777777" w:rsidR="00ED621E" w:rsidRPr="00B90E9E" w:rsidRDefault="00ED621E" w:rsidP="00ED621E">
            <w:pPr>
              <w:numPr>
                <w:ilvl w:val="0"/>
                <w:numId w:val="8"/>
              </w:numPr>
              <w:spacing w:line="0" w:lineRule="atLeast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鍾瑞楷律師(全國律師聯合會倫理規範修訂委員會主任委員)</w:t>
            </w:r>
          </w:p>
        </w:tc>
      </w:tr>
      <w:tr w:rsidR="00ED621E" w:rsidRPr="009C1173" w14:paraId="4D0AB18E" w14:textId="77777777" w:rsidTr="00ED621E">
        <w:trPr>
          <w:trHeight w:val="180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5168AF35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16:30-17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0</w:t>
            </w:r>
          </w:p>
        </w:tc>
        <w:tc>
          <w:tcPr>
            <w:tcW w:w="7201" w:type="dxa"/>
            <w:shd w:val="clear" w:color="auto" w:fill="FFCC66"/>
            <w:vAlign w:val="center"/>
          </w:tcPr>
          <w:p w14:paraId="38165D6B" w14:textId="77777777" w:rsidR="00ED621E" w:rsidRPr="00B90E9E" w:rsidRDefault="00ED621E" w:rsidP="0027464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Cs w:val="24"/>
              </w:rPr>
              <w:t>Q&amp;A</w:t>
            </w:r>
          </w:p>
        </w:tc>
      </w:tr>
    </w:tbl>
    <w:p w14:paraId="7C492F06" w14:textId="510EC964" w:rsidR="00503F30" w:rsidRPr="00503F30" w:rsidRDefault="00B40405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4F62CA">
        <w:rPr>
          <w:rFonts w:ascii="Times New Roman" w:eastAsia="標楷體" w:hAnsi="Times New Roman" w:cs="Times New Roman" w:hint="eastAsia"/>
          <w:szCs w:val="24"/>
        </w:rPr>
        <w:t>+</w:t>
      </w:r>
      <w:r w:rsidR="004F62CA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4F62C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280400">
        <w:rPr>
          <w:rFonts w:ascii="Times New Roman" w:eastAsia="標楷體" w:hAnsi="Times New Roman" w:cs="Times New Roman" w:hint="eastAsia"/>
          <w:szCs w:val="24"/>
        </w:rPr>
        <w:t>8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2A4B93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2A4B93">
        <w:rPr>
          <w:rFonts w:ascii="Times New Roman" w:eastAsia="標楷體" w:hAnsi="Times New Roman" w:cs="Times New Roman" w:hint="eastAsia"/>
          <w:szCs w:val="24"/>
        </w:rPr>
        <w:t>線上</w:t>
      </w:r>
      <w:r w:rsidR="00280400">
        <w:rPr>
          <w:rFonts w:ascii="Times New Roman" w:eastAsia="標楷體" w:hAnsi="Times New Roman" w:cs="Times New Roman" w:hint="eastAsia"/>
          <w:szCs w:val="24"/>
        </w:rPr>
        <w:t>直播</w:t>
      </w:r>
      <w:proofErr w:type="gramEnd"/>
      <w:r w:rsidR="00280400">
        <w:rPr>
          <w:rFonts w:ascii="Times New Roman" w:eastAsia="標楷體" w:hAnsi="Times New Roman" w:cs="Times New Roman" w:hint="eastAsia"/>
          <w:szCs w:val="24"/>
        </w:rPr>
        <w:t>無限制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531472AD" w:rsidR="00A64C73" w:rsidRPr="00A64C73" w:rsidRDefault="00B40405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767F089E" w:rsidR="00B94EC1" w:rsidRDefault="002823F1" w:rsidP="00522826">
      <w:pPr>
        <w:pStyle w:val="Web"/>
        <w:ind w:left="425" w:hangingChars="177" w:hanging="425"/>
      </w:pPr>
      <w:r w:rsidRPr="002823F1">
        <w:rPr>
          <w:noProof/>
        </w:rPr>
        <w:drawing>
          <wp:anchor distT="0" distB="0" distL="114300" distR="114300" simplePos="0" relativeHeight="251658240" behindDoc="1" locked="0" layoutInCell="1" allowOverlap="1" wp14:anchorId="0F66D5E0" wp14:editId="7DE7B981">
            <wp:simplePos x="0" y="0"/>
            <wp:positionH relativeFrom="column">
              <wp:posOffset>3748628</wp:posOffset>
            </wp:positionH>
            <wp:positionV relativeFrom="paragraph">
              <wp:posOffset>1079553</wp:posOffset>
            </wp:positionV>
            <wp:extent cx="468630" cy="468630"/>
            <wp:effectExtent l="0" t="0" r="7620" b="7620"/>
            <wp:wrapNone/>
            <wp:docPr id="2" name="圖片 2" descr="C:\Users\USER\Downloads\qrcode - 2025-04-23T183541.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 - 2025-04-23T183541.2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40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903020" w:rsidRPr="00A07C96">
        <w:rPr>
          <w:rStyle w:val="ab"/>
          <w:rFonts w:ascii="標楷體" w:hAnsi="標楷體" w:hint="eastAsia"/>
          <w:sz w:val="24"/>
        </w:rPr>
        <w:t>11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年</w:t>
      </w:r>
      <w:r w:rsidR="00E840FD">
        <w:rPr>
          <w:rStyle w:val="ab"/>
          <w:rFonts w:ascii="標楷體" w:hAnsi="標楷體" w:hint="eastAsia"/>
          <w:sz w:val="24"/>
        </w:rPr>
        <w:t>4</w:t>
      </w:r>
      <w:r w:rsidR="00903020" w:rsidRPr="00A07C96">
        <w:rPr>
          <w:rStyle w:val="ab"/>
          <w:rFonts w:ascii="標楷體" w:hAnsi="標楷體" w:hint="eastAsia"/>
          <w:sz w:val="24"/>
        </w:rPr>
        <w:t>月</w:t>
      </w:r>
      <w:r w:rsidR="00280400">
        <w:rPr>
          <w:rStyle w:val="ab"/>
          <w:rFonts w:ascii="標楷體" w:hAnsi="標楷體" w:hint="eastAsia"/>
          <w:sz w:val="24"/>
        </w:rPr>
        <w:t>28</w:t>
      </w:r>
      <w:r w:rsidR="00903020" w:rsidRPr="00A07C96">
        <w:rPr>
          <w:rStyle w:val="ab"/>
          <w:rFonts w:ascii="標楷體" w:hAnsi="標楷體" w:hint="eastAsia"/>
          <w:sz w:val="24"/>
        </w:rPr>
        <w:t>日</w:t>
      </w:r>
      <w:r w:rsidR="00CC05A0" w:rsidRPr="00A07C96">
        <w:rPr>
          <w:rStyle w:val="ab"/>
          <w:rFonts w:ascii="標楷體" w:hAnsi="標楷體" w:hint="eastAsia"/>
          <w:sz w:val="24"/>
        </w:rPr>
        <w:t>（星期</w:t>
      </w:r>
      <w:r w:rsidR="00280400">
        <w:rPr>
          <w:rStyle w:val="ab"/>
          <w:rFonts w:ascii="標楷體" w:hAnsi="標楷體" w:hint="eastAsia"/>
          <w:sz w:val="24"/>
        </w:rPr>
        <w:t>一</w:t>
      </w:r>
      <w:r w:rsidR="00CC05A0" w:rsidRPr="00A07C96">
        <w:rPr>
          <w:rStyle w:val="ab"/>
          <w:rFonts w:ascii="標楷體" w:hAnsi="標楷體" w:hint="eastAsia"/>
          <w:sz w:val="24"/>
        </w:rPr>
        <w:t>）</w:t>
      </w:r>
      <w:r w:rsidR="00CE7003">
        <w:rPr>
          <w:rStyle w:val="ab"/>
          <w:rFonts w:ascii="標楷體" w:hAnsi="標楷體" w:hint="eastAsia"/>
          <w:sz w:val="24"/>
        </w:rPr>
        <w:t>上午</w:t>
      </w:r>
      <w:r w:rsidR="00903020" w:rsidRPr="00A07C96">
        <w:rPr>
          <w:rStyle w:val="ab"/>
          <w:rFonts w:ascii="標楷體" w:hAnsi="標楷體" w:hint="eastAsia"/>
          <w:sz w:val="24"/>
        </w:rPr>
        <w:t>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280400">
        <w:rPr>
          <w:rFonts w:ascii="標楷體" w:eastAsia="標楷體" w:hAnsi="標楷體" w:hint="eastAsia"/>
        </w:rPr>
        <w:t>5</w:t>
      </w:r>
      <w:r w:rsidR="00BB045C" w:rsidRPr="00A07C96">
        <w:rPr>
          <w:rFonts w:ascii="標楷體" w:eastAsia="標楷體" w:hAnsi="標楷體"/>
        </w:rPr>
        <w:t>月</w:t>
      </w:r>
      <w:r w:rsidR="00280400">
        <w:rPr>
          <w:rFonts w:ascii="標楷體" w:eastAsia="標楷體" w:hAnsi="標楷體" w:hint="eastAsia"/>
        </w:rPr>
        <w:t>13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280400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3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3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280400">
        <w:rPr>
          <w:rFonts w:ascii="標楷體" w:eastAsia="標楷體" w:hAnsi="標楷體" w:cs="Arial" w:hint="eastAsia"/>
        </w:rPr>
        <w:t>5</w:t>
      </w:r>
      <w:r w:rsidR="00903020" w:rsidRPr="00A07C96">
        <w:rPr>
          <w:rFonts w:ascii="標楷體" w:eastAsia="標楷體" w:hAnsi="標楷體" w:cs="Arial" w:hint="eastAsia"/>
        </w:rPr>
        <w:t>月</w:t>
      </w:r>
      <w:r w:rsidR="00280400">
        <w:rPr>
          <w:rFonts w:ascii="標楷體" w:eastAsia="標楷體" w:hAnsi="標楷體" w:cs="Arial" w:hint="eastAsia"/>
        </w:rPr>
        <w:t>1</w:t>
      </w:r>
      <w:r w:rsidR="00E840FD">
        <w:rPr>
          <w:rFonts w:ascii="標楷體" w:eastAsia="標楷體" w:hAnsi="標楷體" w:cs="Arial" w:hint="eastAsia"/>
        </w:rPr>
        <w:t>3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30B74" w:rsidRPr="00A30B74">
        <w:rPr>
          <w:rFonts w:ascii="標楷體" w:eastAsia="標楷體" w:hAnsi="標楷體" w:cs="Arial" w:hint="eastAsia"/>
        </w:rPr>
        <w:t>，並提供</w:t>
      </w:r>
      <w:r w:rsidR="00522826">
        <w:rPr>
          <w:rFonts w:ascii="標楷體" w:eastAsia="標楷體" w:hAnsi="標楷體" w:cs="Arial" w:hint="eastAsia"/>
        </w:rPr>
        <w:t>台北</w:t>
      </w:r>
      <w:r w:rsidR="00280400">
        <w:rPr>
          <w:rFonts w:ascii="標楷體" w:eastAsia="標楷體" w:hAnsi="標楷體" w:cs="Arial" w:hint="eastAsia"/>
        </w:rPr>
        <w:t>律師</w:t>
      </w:r>
      <w:r w:rsidR="00522826">
        <w:rPr>
          <w:rFonts w:ascii="標楷體" w:eastAsia="標楷體" w:hAnsi="標楷體" w:cs="Arial" w:hint="eastAsia"/>
        </w:rPr>
        <w:t>公會</w:t>
      </w:r>
      <w:r w:rsidR="00280400">
        <w:rPr>
          <w:rFonts w:ascii="標楷體" w:eastAsia="標楷體" w:hAnsi="標楷體" w:cs="Arial" w:hint="eastAsia"/>
        </w:rPr>
        <w:t>直播</w:t>
      </w:r>
      <w:r w:rsidR="00A30B74" w:rsidRPr="00A30B74">
        <w:rPr>
          <w:rFonts w:ascii="標楷體" w:eastAsia="標楷體" w:hAnsi="標楷體" w:cs="Arial" w:hint="eastAsia"/>
        </w:rPr>
        <w:t>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63403AE3" w14:textId="66A8D84E" w:rsidR="002823F1" w:rsidRPr="002823F1" w:rsidRDefault="00BB045C" w:rsidP="002823F1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2823F1" w:rsidRPr="00D913B6">
          <w:rPr>
            <w:rStyle w:val="ac"/>
            <w:rFonts w:ascii="標楷體" w:hAnsi="標楷體" w:cs="Arial"/>
          </w:rPr>
          <w:t>https://forms.gle/h9jU4cwYXZz6R3E39</w:t>
        </w:r>
      </w:hyperlink>
      <w:r w:rsidR="002823F1" w:rsidRPr="002823F1">
        <w:rPr>
          <w:noProof/>
        </w:rPr>
        <w:t xml:space="preserve"> </w:t>
      </w:r>
    </w:p>
    <w:p w14:paraId="6E5C92CE" w14:textId="505D1565" w:rsidR="00A32840" w:rsidRDefault="00DD1101" w:rsidP="002823F1">
      <w:pPr>
        <w:pStyle w:val="Web"/>
        <w:rPr>
          <w:rFonts w:ascii="標楷體" w:eastAsia="標楷體" w:hAnsi="標楷體" w:cs="Times New Roman"/>
        </w:rPr>
      </w:pPr>
      <w:r w:rsidRPr="00643B98">
        <w:rPr>
          <w:rFonts w:ascii="標楷體" w:eastAsia="標楷體" w:hAnsi="標楷體" w:cs="Times New Roman" w:hint="eastAsia"/>
        </w:rPr>
        <w:t>※</w:t>
      </w:r>
      <w:r w:rsidR="002A6007" w:rsidRPr="00643B98">
        <w:rPr>
          <w:rFonts w:ascii="標楷體" w:eastAsia="標楷體" w:hAnsi="標楷體" w:cs="Times New Roman" w:hint="eastAsia"/>
        </w:rPr>
        <w:t>律師</w:t>
      </w:r>
      <w:r w:rsidRPr="00643B98">
        <w:rPr>
          <w:rFonts w:ascii="標楷體" w:eastAsia="標楷體" w:hAnsi="標楷體" w:cs="Times New Roman" w:hint="eastAsia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</w:rPr>
        <w:t>採</w:t>
      </w:r>
      <w:proofErr w:type="gramEnd"/>
      <w:r w:rsidRPr="00643B98">
        <w:rPr>
          <w:rFonts w:ascii="標楷體" w:eastAsia="標楷體" w:hAnsi="標楷體" w:cs="Times New Roman" w:hint="eastAsia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4F62CA">
      <w:footerReference w:type="default" r:id="rId11"/>
      <w:pgSz w:w="11906" w:h="16838" w:code="9"/>
      <w:pgMar w:top="1457" w:right="1418" w:bottom="145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55422C14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9D" w:rsidRPr="00422A9D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F78"/>
    <w:multiLevelType w:val="hybridMultilevel"/>
    <w:tmpl w:val="5060D8B0"/>
    <w:lvl w:ilvl="0" w:tplc="194A6CCC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314CA5"/>
    <w:multiLevelType w:val="hybridMultilevel"/>
    <w:tmpl w:val="F28ED74A"/>
    <w:lvl w:ilvl="0" w:tplc="CDF24DB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0D1E23"/>
    <w:multiLevelType w:val="hybridMultilevel"/>
    <w:tmpl w:val="101C57CE"/>
    <w:lvl w:ilvl="0" w:tplc="E7CAEBE8">
      <w:start w:val="1"/>
      <w:numFmt w:val="decimal"/>
      <w:lvlText w:val="%1."/>
      <w:lvlJc w:val="left"/>
      <w:pPr>
        <w:ind w:left="480" w:hanging="480"/>
      </w:pPr>
      <w:rPr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E673B3"/>
    <w:multiLevelType w:val="hybridMultilevel"/>
    <w:tmpl w:val="531E2CDC"/>
    <w:lvl w:ilvl="0" w:tplc="9432AFC2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1022D5"/>
    <w:rsid w:val="001052EB"/>
    <w:rsid w:val="00114C7C"/>
    <w:rsid w:val="001241C6"/>
    <w:rsid w:val="0012774D"/>
    <w:rsid w:val="001377AE"/>
    <w:rsid w:val="001644E4"/>
    <w:rsid w:val="0017479D"/>
    <w:rsid w:val="0019173C"/>
    <w:rsid w:val="00192FD7"/>
    <w:rsid w:val="001F16A0"/>
    <w:rsid w:val="00201A82"/>
    <w:rsid w:val="00230374"/>
    <w:rsid w:val="00265A8E"/>
    <w:rsid w:val="00280400"/>
    <w:rsid w:val="002823F1"/>
    <w:rsid w:val="00285A64"/>
    <w:rsid w:val="00296443"/>
    <w:rsid w:val="002A4398"/>
    <w:rsid w:val="002A4B93"/>
    <w:rsid w:val="002A4D13"/>
    <w:rsid w:val="002A6007"/>
    <w:rsid w:val="002F18E3"/>
    <w:rsid w:val="002F1AC4"/>
    <w:rsid w:val="00321017"/>
    <w:rsid w:val="00346EC1"/>
    <w:rsid w:val="00356C62"/>
    <w:rsid w:val="00362C6B"/>
    <w:rsid w:val="00363453"/>
    <w:rsid w:val="003749F8"/>
    <w:rsid w:val="003A0142"/>
    <w:rsid w:val="003D47E0"/>
    <w:rsid w:val="003E48DC"/>
    <w:rsid w:val="00404F50"/>
    <w:rsid w:val="00422A9D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4F62CA"/>
    <w:rsid w:val="0050118F"/>
    <w:rsid w:val="00503F30"/>
    <w:rsid w:val="00522826"/>
    <w:rsid w:val="00576C56"/>
    <w:rsid w:val="005E62AC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41829"/>
    <w:rsid w:val="00956146"/>
    <w:rsid w:val="00981432"/>
    <w:rsid w:val="00987419"/>
    <w:rsid w:val="009B3593"/>
    <w:rsid w:val="009D0352"/>
    <w:rsid w:val="00A07C96"/>
    <w:rsid w:val="00A26268"/>
    <w:rsid w:val="00A30B74"/>
    <w:rsid w:val="00A32840"/>
    <w:rsid w:val="00A64C73"/>
    <w:rsid w:val="00A701D3"/>
    <w:rsid w:val="00A76715"/>
    <w:rsid w:val="00A8036B"/>
    <w:rsid w:val="00A93958"/>
    <w:rsid w:val="00AA01E9"/>
    <w:rsid w:val="00AD1306"/>
    <w:rsid w:val="00AD286E"/>
    <w:rsid w:val="00AF557E"/>
    <w:rsid w:val="00B15A68"/>
    <w:rsid w:val="00B40405"/>
    <w:rsid w:val="00B416B9"/>
    <w:rsid w:val="00B5003E"/>
    <w:rsid w:val="00B55B23"/>
    <w:rsid w:val="00B57863"/>
    <w:rsid w:val="00B60BEC"/>
    <w:rsid w:val="00B94EC1"/>
    <w:rsid w:val="00BB045C"/>
    <w:rsid w:val="00BB4B87"/>
    <w:rsid w:val="00BB6461"/>
    <w:rsid w:val="00BC1860"/>
    <w:rsid w:val="00BD5F2E"/>
    <w:rsid w:val="00BD7FFD"/>
    <w:rsid w:val="00BF1CA4"/>
    <w:rsid w:val="00C26F0B"/>
    <w:rsid w:val="00C46B31"/>
    <w:rsid w:val="00C61BA0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621E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82C4F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9jU4cwYXZz6R3E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C9DD-06E1-49FD-A88A-88CD80B5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2023-11-07T08:12:00Z</cp:lastPrinted>
  <dcterms:created xsi:type="dcterms:W3CDTF">2025-04-23T09:50:00Z</dcterms:created>
  <dcterms:modified xsi:type="dcterms:W3CDTF">2025-04-23T10:53:00Z</dcterms:modified>
</cp:coreProperties>
</file>