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7C1327AD" w:rsidR="00E51964" w:rsidRPr="005E3EDE" w:rsidRDefault="005A399F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11079829"/>
      <w:bookmarkStart w:id="1" w:name="_Hlk202282572"/>
      <w:r w:rsidRPr="005A399F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「高齡化法律」及「信託法律」6堂專業領域在職進修課程</w:t>
      </w:r>
      <w:bookmarkEnd w:id="0"/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18672884" w14:textId="77777777" w:rsidR="005A399F" w:rsidRPr="005A399F" w:rsidRDefault="00DA7CCB" w:rsidP="005A399F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2" w:name="_Hlk203747766"/>
      <w:r>
        <w:rPr>
          <w:rFonts w:ascii="Times New Roman" w:eastAsia="標楷體" w:hAnsi="Times New Roman" w:cs="Times New Roman" w:hint="eastAsia"/>
          <w:b/>
          <w:bCs/>
          <w:szCs w:val="24"/>
        </w:rPr>
        <w:t>壹</w:t>
      </w:r>
      <w:r w:rsidR="00FA0AB5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A399F">
        <w:rPr>
          <w:rFonts w:ascii="Times New Roman" w:eastAsia="標楷體" w:hAnsi="Times New Roman" w:cs="Times New Roman" w:hint="eastAsia"/>
          <w:b/>
          <w:bCs/>
          <w:szCs w:val="24"/>
        </w:rPr>
        <w:t>主辦單位：</w:t>
      </w:r>
      <w:r w:rsidR="005A399F" w:rsidRPr="005A399F">
        <w:rPr>
          <w:rFonts w:ascii="Times New Roman" w:eastAsia="標楷體" w:hAnsi="Times New Roman" w:cs="Times New Roman" w:hint="eastAsia"/>
          <w:szCs w:val="24"/>
        </w:rPr>
        <w:t>全國律師聯合會律師學院及高齡化法制委員會</w:t>
      </w:r>
    </w:p>
    <w:p w14:paraId="7E6CF058" w14:textId="488A00E2" w:rsidR="00583316" w:rsidRPr="00583316" w:rsidRDefault="005A399F" w:rsidP="005A399F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5A399F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5A399F">
        <w:rPr>
          <w:rFonts w:ascii="Times New Roman" w:eastAsia="標楷體" w:hAnsi="Times New Roman" w:cs="Times New Roman" w:hint="eastAsia"/>
          <w:b/>
          <w:bCs/>
          <w:szCs w:val="24"/>
        </w:rPr>
        <w:t>合辦單位：</w:t>
      </w:r>
      <w:r w:rsidRPr="005A399F">
        <w:rPr>
          <w:rFonts w:ascii="Times New Roman" w:eastAsia="標楷體" w:hAnsi="Times New Roman" w:cs="Times New Roman" w:hint="eastAsia"/>
          <w:szCs w:val="24"/>
        </w:rPr>
        <w:t>全國律師聯合會信託法制委員會</w:t>
      </w:r>
    </w:p>
    <w:p w14:paraId="4C7D73CC" w14:textId="65F404D0" w:rsidR="007C7A6F" w:rsidRDefault="00DA7CCB" w:rsidP="005A399F">
      <w:pPr>
        <w:spacing w:line="500" w:lineRule="exact"/>
        <w:ind w:left="709" w:hangingChars="295" w:hanging="709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A399F">
        <w:rPr>
          <w:rFonts w:ascii="Times New Roman" w:eastAsia="標楷體" w:hAnsi="Times New Roman" w:cs="Times New Roman" w:hint="eastAsia"/>
          <w:b/>
          <w:bCs/>
          <w:szCs w:val="24"/>
        </w:rPr>
        <w:t>授課地點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5A399F">
        <w:rPr>
          <w:rFonts w:ascii="Times New Roman" w:eastAsia="標楷體" w:hAnsi="Times New Roman" w:cs="Times New Roman" w:hint="eastAsia"/>
          <w:szCs w:val="24"/>
        </w:rPr>
        <w:t>全國律師聯合會會議室（台北市中正區忠孝西路一段</w:t>
      </w:r>
      <w:r w:rsidR="005A399F">
        <w:rPr>
          <w:rFonts w:ascii="Times New Roman" w:eastAsia="標楷體" w:hAnsi="Times New Roman" w:cs="Times New Roman" w:hint="eastAsia"/>
          <w:szCs w:val="24"/>
        </w:rPr>
        <w:t>4</w:t>
      </w:r>
      <w:r w:rsidR="005A399F">
        <w:rPr>
          <w:rFonts w:ascii="Times New Roman" w:eastAsia="標楷體" w:hAnsi="Times New Roman" w:cs="Times New Roman" w:hint="eastAsia"/>
          <w:szCs w:val="24"/>
        </w:rPr>
        <w:t>號</w:t>
      </w:r>
      <w:r w:rsidR="005A399F">
        <w:rPr>
          <w:rFonts w:ascii="Times New Roman" w:eastAsia="標楷體" w:hAnsi="Times New Roman" w:cs="Times New Roman" w:hint="eastAsia"/>
          <w:szCs w:val="24"/>
        </w:rPr>
        <w:t>7</w:t>
      </w:r>
      <w:r w:rsidR="005A399F">
        <w:rPr>
          <w:rFonts w:ascii="Times New Roman" w:eastAsia="標楷體" w:hAnsi="Times New Roman" w:cs="Times New Roman" w:hint="eastAsia"/>
          <w:szCs w:val="24"/>
        </w:rPr>
        <w:t>樓</w:t>
      </w:r>
      <w:proofErr w:type="gramStart"/>
      <w:r w:rsidR="005A399F">
        <w:rPr>
          <w:rFonts w:ascii="Times New Roman" w:eastAsia="標楷體" w:hAnsi="Times New Roman" w:cs="Times New Roman" w:hint="eastAsia"/>
          <w:szCs w:val="24"/>
        </w:rPr>
        <w:t>Ｃ</w:t>
      </w:r>
      <w:proofErr w:type="gramEnd"/>
      <w:r w:rsidR="005A399F">
        <w:rPr>
          <w:rFonts w:ascii="Times New Roman" w:eastAsia="標楷體" w:hAnsi="Times New Roman" w:cs="Times New Roman" w:hint="eastAsia"/>
          <w:szCs w:val="24"/>
        </w:rPr>
        <w:t>室）</w:t>
      </w:r>
    </w:p>
    <w:p w14:paraId="4A2E5E3F" w14:textId="1EB8C9AA" w:rsidR="00B57863" w:rsidRDefault="00DA7CCB" w:rsidP="005A399F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A399F" w:rsidRPr="005A399F">
        <w:rPr>
          <w:rFonts w:ascii="Times New Roman" w:eastAsia="標楷體" w:hAnsi="Times New Roman" w:cs="Times New Roman" w:hint="eastAsia"/>
          <w:b/>
          <w:bCs/>
          <w:szCs w:val="24"/>
        </w:rPr>
        <w:t>課程主題、講座、時間</w:t>
      </w:r>
      <w:r w:rsidR="00AF6960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D34B9F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4"/>
        <w:tblW w:w="9072" w:type="dxa"/>
        <w:tblInd w:w="42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3402"/>
        <w:gridCol w:w="1985"/>
      </w:tblGrid>
      <w:tr w:rsidR="00AF6960" w:rsidRPr="00B3186B" w14:paraId="2B0A271E" w14:textId="77777777" w:rsidTr="00AF6960">
        <w:tc>
          <w:tcPr>
            <w:tcW w:w="708" w:type="dxa"/>
            <w:vAlign w:val="center"/>
          </w:tcPr>
          <w:p w14:paraId="1E08C5D3" w14:textId="665F92BE" w:rsidR="00AF6960" w:rsidRDefault="00AF6960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3" w:name="_Hlk206142700"/>
          </w:p>
        </w:tc>
        <w:tc>
          <w:tcPr>
            <w:tcW w:w="2977" w:type="dxa"/>
            <w:vAlign w:val="center"/>
          </w:tcPr>
          <w:p w14:paraId="5199EA78" w14:textId="7B8D7AAE" w:rsidR="00AF6960" w:rsidRPr="00ED0DF7" w:rsidRDefault="00AF6960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課程主題</w:t>
            </w:r>
          </w:p>
        </w:tc>
        <w:tc>
          <w:tcPr>
            <w:tcW w:w="3402" w:type="dxa"/>
            <w:vAlign w:val="center"/>
          </w:tcPr>
          <w:p w14:paraId="18C4EDFD" w14:textId="40BD3FE1" w:rsidR="00AF6960" w:rsidRPr="00ED0DF7" w:rsidRDefault="00AF6960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D0DF7">
              <w:rPr>
                <w:rFonts w:ascii="標楷體" w:eastAsia="標楷體" w:hAnsi="標楷體"/>
                <w:b/>
                <w:bCs/>
                <w:sz w:val="27"/>
                <w:szCs w:val="27"/>
              </w:rPr>
              <w:t>講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　　</w:t>
            </w:r>
            <w:r w:rsidRPr="00ED0DF7">
              <w:rPr>
                <w:rFonts w:ascii="標楷體" w:eastAsia="標楷體" w:hAnsi="標楷體"/>
                <w:b/>
                <w:bCs/>
                <w:sz w:val="27"/>
                <w:szCs w:val="27"/>
              </w:rPr>
              <w:t>師</w:t>
            </w:r>
          </w:p>
        </w:tc>
        <w:tc>
          <w:tcPr>
            <w:tcW w:w="1985" w:type="dxa"/>
            <w:vAlign w:val="center"/>
          </w:tcPr>
          <w:p w14:paraId="55EAC811" w14:textId="374864B2" w:rsidR="00AF6960" w:rsidRPr="00B3186B" w:rsidRDefault="00AF6960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D0DF7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時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　</w:t>
            </w:r>
            <w:r w:rsidRPr="00ED0DF7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間</w:t>
            </w:r>
          </w:p>
        </w:tc>
      </w:tr>
      <w:tr w:rsidR="00AF6960" w:rsidRPr="00B3186B" w14:paraId="607F6C5D" w14:textId="77777777" w:rsidTr="005E01DA">
        <w:tc>
          <w:tcPr>
            <w:tcW w:w="708" w:type="dxa"/>
            <w:vAlign w:val="center"/>
          </w:tcPr>
          <w:p w14:paraId="3F8B75CD" w14:textId="77777777" w:rsidR="00AF6960" w:rsidRPr="00B3186B" w:rsidRDefault="00AF6960" w:rsidP="00AF69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2977" w:type="dxa"/>
            <w:vAlign w:val="center"/>
          </w:tcPr>
          <w:p w14:paraId="64331362" w14:textId="77777777" w:rsidR="00AF6960" w:rsidRPr="00B3186B" w:rsidRDefault="00AF6960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從支持性決策看成年監護比較法制及實務問題</w:t>
            </w:r>
          </w:p>
        </w:tc>
        <w:tc>
          <w:tcPr>
            <w:tcW w:w="3402" w:type="dxa"/>
            <w:vAlign w:val="center"/>
          </w:tcPr>
          <w:p w14:paraId="2481C074" w14:textId="77777777" w:rsidR="00AF6960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臺灣大學法律學院</w:t>
            </w:r>
          </w:p>
          <w:p w14:paraId="167B959C" w14:textId="321D2E30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黃詩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淳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教授</w:t>
            </w:r>
          </w:p>
        </w:tc>
        <w:tc>
          <w:tcPr>
            <w:tcW w:w="1985" w:type="dxa"/>
            <w:vAlign w:val="center"/>
          </w:tcPr>
          <w:p w14:paraId="1E273094" w14:textId="77777777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114/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12/27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(六)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 xml:space="preserve"> 14:00-17:00</w:t>
            </w:r>
          </w:p>
        </w:tc>
      </w:tr>
      <w:tr w:rsidR="00AF6960" w:rsidRPr="00B3186B" w14:paraId="09A24F8A" w14:textId="77777777" w:rsidTr="005E01DA">
        <w:tc>
          <w:tcPr>
            <w:tcW w:w="708" w:type="dxa"/>
            <w:vAlign w:val="center"/>
          </w:tcPr>
          <w:p w14:paraId="136D1A62" w14:textId="77777777" w:rsidR="00AF6960" w:rsidRPr="00B3186B" w:rsidRDefault="00AF6960" w:rsidP="00AF69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977" w:type="dxa"/>
            <w:vAlign w:val="center"/>
          </w:tcPr>
          <w:p w14:paraId="5B99D8F9" w14:textId="77777777" w:rsidR="00AF6960" w:rsidRPr="00B3186B" w:rsidRDefault="00AF6960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安養信託契約與高齡者金融應用實務</w:t>
            </w:r>
          </w:p>
        </w:tc>
        <w:tc>
          <w:tcPr>
            <w:tcW w:w="3402" w:type="dxa"/>
            <w:vAlign w:val="center"/>
          </w:tcPr>
          <w:p w14:paraId="25592BD3" w14:textId="77777777" w:rsidR="00AF6960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文化大學副校長</w:t>
            </w:r>
          </w:p>
          <w:p w14:paraId="3825AB37" w14:textId="20C0F3E4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王志誠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教授</w:t>
            </w:r>
          </w:p>
        </w:tc>
        <w:tc>
          <w:tcPr>
            <w:tcW w:w="1985" w:type="dxa"/>
            <w:vAlign w:val="center"/>
          </w:tcPr>
          <w:p w14:paraId="18261FE5" w14:textId="77777777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115/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1/17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(六) 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9:00-12:00</w:t>
            </w:r>
          </w:p>
        </w:tc>
      </w:tr>
      <w:tr w:rsidR="00AF6960" w:rsidRPr="00B3186B" w14:paraId="4865537D" w14:textId="77777777" w:rsidTr="005E01DA">
        <w:tc>
          <w:tcPr>
            <w:tcW w:w="708" w:type="dxa"/>
            <w:vAlign w:val="center"/>
          </w:tcPr>
          <w:p w14:paraId="32D20F37" w14:textId="77777777" w:rsidR="00AF6960" w:rsidRPr="00B3186B" w:rsidRDefault="00AF6960" w:rsidP="00AF69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2977" w:type="dxa"/>
            <w:vAlign w:val="center"/>
          </w:tcPr>
          <w:p w14:paraId="3F9E7FA8" w14:textId="77777777" w:rsidR="00AF6960" w:rsidRPr="00B3186B" w:rsidRDefault="00AF6960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安養信託及家族財富傳承相關稅務實務</w:t>
            </w:r>
          </w:p>
        </w:tc>
        <w:tc>
          <w:tcPr>
            <w:tcW w:w="3402" w:type="dxa"/>
            <w:vAlign w:val="center"/>
          </w:tcPr>
          <w:p w14:paraId="3E941F3B" w14:textId="77777777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財政部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北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國稅局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局長或其授權者</w:t>
            </w:r>
          </w:p>
        </w:tc>
        <w:tc>
          <w:tcPr>
            <w:tcW w:w="1985" w:type="dxa"/>
            <w:vAlign w:val="center"/>
          </w:tcPr>
          <w:p w14:paraId="537EF40C" w14:textId="77777777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115/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1/17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(六) 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14:00-17:00</w:t>
            </w:r>
          </w:p>
        </w:tc>
      </w:tr>
      <w:tr w:rsidR="00AF6960" w:rsidRPr="00B3186B" w14:paraId="2717EC83" w14:textId="77777777" w:rsidTr="005E01DA">
        <w:tc>
          <w:tcPr>
            <w:tcW w:w="708" w:type="dxa"/>
            <w:vAlign w:val="center"/>
          </w:tcPr>
          <w:p w14:paraId="7240C829" w14:textId="77777777" w:rsidR="00AF6960" w:rsidRDefault="00AF6960" w:rsidP="00AF69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2977" w:type="dxa"/>
            <w:vAlign w:val="center"/>
          </w:tcPr>
          <w:p w14:paraId="3A4BC05C" w14:textId="77777777" w:rsidR="00AF6960" w:rsidRPr="00B3186B" w:rsidRDefault="00AF6960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金融遺產遺囑執行實務</w:t>
            </w:r>
          </w:p>
        </w:tc>
        <w:tc>
          <w:tcPr>
            <w:tcW w:w="3402" w:type="dxa"/>
            <w:vAlign w:val="center"/>
          </w:tcPr>
          <w:p w14:paraId="071F5FD1" w14:textId="77777777" w:rsidR="00AF6960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金融</w:t>
            </w:r>
            <w:proofErr w:type="gramStart"/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研</w:t>
            </w:r>
            <w:proofErr w:type="gramEnd"/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訓院2</w:t>
            </w:r>
            <w:r w:rsidRPr="00B3186B">
              <w:rPr>
                <w:rFonts w:ascii="標楷體" w:eastAsia="標楷體" w:hAnsi="標楷體"/>
                <w:sz w:val="27"/>
                <w:szCs w:val="27"/>
              </w:rPr>
              <w:t>025菁英講座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張齊家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(三信商銀副總)</w:t>
            </w:r>
          </w:p>
        </w:tc>
        <w:tc>
          <w:tcPr>
            <w:tcW w:w="1985" w:type="dxa"/>
            <w:vAlign w:val="center"/>
          </w:tcPr>
          <w:p w14:paraId="59AB98F6" w14:textId="77777777" w:rsidR="00AF6960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115/1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31(六) 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9:00-12:00</w:t>
            </w:r>
          </w:p>
        </w:tc>
      </w:tr>
      <w:tr w:rsidR="00AF6960" w:rsidRPr="00B3186B" w14:paraId="7ED3EC83" w14:textId="77777777" w:rsidTr="005E01DA">
        <w:tc>
          <w:tcPr>
            <w:tcW w:w="708" w:type="dxa"/>
            <w:vAlign w:val="center"/>
          </w:tcPr>
          <w:p w14:paraId="5BD91A95" w14:textId="77777777" w:rsidR="00AF6960" w:rsidRPr="00B3186B" w:rsidRDefault="00AF6960" w:rsidP="00AF69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2977" w:type="dxa"/>
            <w:vAlign w:val="center"/>
          </w:tcPr>
          <w:p w14:paraId="32DD9A6D" w14:textId="77777777" w:rsidR="00AF6960" w:rsidRPr="00B3186B" w:rsidRDefault="00AF6960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/>
                <w:sz w:val="27"/>
                <w:szCs w:val="27"/>
              </w:rPr>
              <w:t>「有備老化-Lawyers can help!」</w:t>
            </w:r>
          </w:p>
        </w:tc>
        <w:tc>
          <w:tcPr>
            <w:tcW w:w="3402" w:type="dxa"/>
            <w:vAlign w:val="center"/>
          </w:tcPr>
          <w:p w14:paraId="4E7D699A" w14:textId="77777777" w:rsidR="00AF6960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萬國法律事務所</w:t>
            </w:r>
          </w:p>
          <w:p w14:paraId="7A7A0855" w14:textId="68F307C1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黃三榮律師</w:t>
            </w:r>
          </w:p>
        </w:tc>
        <w:tc>
          <w:tcPr>
            <w:tcW w:w="1985" w:type="dxa"/>
            <w:vAlign w:val="center"/>
          </w:tcPr>
          <w:p w14:paraId="369EA2AF" w14:textId="77777777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115/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1/31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(六) 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14:00-17:00</w:t>
            </w:r>
          </w:p>
        </w:tc>
      </w:tr>
      <w:tr w:rsidR="00AF6960" w:rsidRPr="00B3186B" w14:paraId="53C215AA" w14:textId="77777777" w:rsidTr="005E01DA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254EBC" w14:textId="77777777" w:rsidR="00AF6960" w:rsidRPr="00B3186B" w:rsidRDefault="00AF6960" w:rsidP="00AF69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94A408F" w14:textId="77777777" w:rsidR="00AF6960" w:rsidRPr="00B3186B" w:rsidRDefault="00AF6960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不動產遺囑執行實務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D87567B" w14:textId="77777777" w:rsidR="00AF6960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臺北市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松山地政事務所</w:t>
            </w:r>
          </w:p>
          <w:p w14:paraId="609BABFA" w14:textId="3C4927C4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陳小玲主任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218397" w14:textId="77777777" w:rsidR="00AF6960" w:rsidRPr="00B3186B" w:rsidRDefault="00AF6960" w:rsidP="003042D2">
            <w:pPr>
              <w:spacing w:beforeLines="20" w:before="72" w:afterLines="20" w:after="7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115/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3/7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(六) </w:t>
            </w:r>
            <w:r w:rsidRPr="00B3186B">
              <w:rPr>
                <w:rFonts w:ascii="標楷體" w:eastAsia="標楷體" w:hAnsi="標楷體" w:hint="eastAsia"/>
                <w:sz w:val="27"/>
                <w:szCs w:val="27"/>
              </w:rPr>
              <w:t>9:00-12:00</w:t>
            </w:r>
          </w:p>
        </w:tc>
      </w:tr>
    </w:tbl>
    <w:p w14:paraId="3C50C5F5" w14:textId="77777777" w:rsidR="00EA6CD3" w:rsidRDefault="00EA6CD3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22D88B13" w14:textId="16870399" w:rsidR="00EE650C" w:rsidRPr="00B8130B" w:rsidRDefault="0029070A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授課方式：</w:t>
      </w:r>
      <w:proofErr w:type="gramStart"/>
      <w:r w:rsidR="00EE650C" w:rsidRPr="00B8130B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0F7683">
        <w:rPr>
          <w:rFonts w:ascii="Times New Roman" w:eastAsia="標楷體" w:hAnsi="Times New Roman" w:cs="Times New Roman" w:hint="eastAsia"/>
          <w:b/>
          <w:szCs w:val="24"/>
          <w:u w:val="single"/>
        </w:rPr>
        <w:t>實體</w:t>
      </w:r>
      <w:r w:rsidR="000F7683">
        <w:rPr>
          <w:rFonts w:ascii="Times New Roman" w:eastAsia="標楷體" w:hAnsi="Times New Roman" w:cs="Times New Roman" w:hint="eastAsia"/>
          <w:b/>
          <w:szCs w:val="24"/>
          <w:u w:val="single"/>
        </w:rPr>
        <w:t>+</w:t>
      </w:r>
      <w:proofErr w:type="gramStart"/>
      <w:r w:rsidR="00EE650C" w:rsidRPr="00B517D5">
        <w:rPr>
          <w:rFonts w:ascii="Times New Roman" w:eastAsia="標楷體" w:hAnsi="Times New Roman" w:cs="Times New Roman" w:hint="eastAsia"/>
          <w:b/>
          <w:szCs w:val="24"/>
          <w:u w:val="single"/>
        </w:rPr>
        <w:t>線上</w:t>
      </w:r>
      <w:r w:rsidR="00AF6960">
        <w:rPr>
          <w:rFonts w:ascii="Times New Roman" w:eastAsia="標楷體" w:hAnsi="Times New Roman" w:cs="Times New Roman" w:hint="eastAsia"/>
          <w:szCs w:val="24"/>
        </w:rPr>
        <w:t>同步</w:t>
      </w:r>
      <w:proofErr w:type="gramEnd"/>
      <w:r w:rsidR="00EE650C" w:rsidRPr="00B8130B">
        <w:rPr>
          <w:rFonts w:ascii="Times New Roman" w:eastAsia="標楷體" w:hAnsi="Times New Roman" w:cs="Times New Roman" w:hint="eastAsia"/>
          <w:szCs w:val="24"/>
        </w:rPr>
        <w:t>授課。</w:t>
      </w:r>
    </w:p>
    <w:p w14:paraId="685C15DE" w14:textId="4F6BC7B7" w:rsidR="00EE650C" w:rsidRPr="00B8130B" w:rsidRDefault="0029070A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伍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實體名額限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50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位</w:t>
      </w:r>
      <w:r w:rsidR="007841D3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AF6960" w:rsidRPr="00AF6960">
        <w:rPr>
          <w:rFonts w:ascii="Times New Roman" w:eastAsia="標楷體" w:hAnsi="Times New Roman" w:cs="Times New Roman" w:hint="eastAsia"/>
          <w:szCs w:val="24"/>
        </w:rPr>
        <w:t>線上名額</w:t>
      </w:r>
      <w:proofErr w:type="gramEnd"/>
      <w:r w:rsidR="00AF6960" w:rsidRPr="00AF6960">
        <w:rPr>
          <w:rFonts w:ascii="Times New Roman" w:eastAsia="標楷體" w:hAnsi="Times New Roman" w:cs="Times New Roman" w:hint="eastAsia"/>
          <w:szCs w:val="24"/>
        </w:rPr>
        <w:t>限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300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位。</w:t>
      </w:r>
      <w:r w:rsidR="00AF6960">
        <w:rPr>
          <w:rFonts w:ascii="Times New Roman" w:eastAsia="標楷體" w:hAnsi="Times New Roman" w:cs="Times New Roman" w:hint="eastAsia"/>
          <w:szCs w:val="24"/>
        </w:rPr>
        <w:t>（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最低開班人數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40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位</w:t>
      </w:r>
      <w:r w:rsidR="00AF6960">
        <w:rPr>
          <w:rFonts w:ascii="Times New Roman" w:eastAsia="標楷體" w:hAnsi="Times New Roman" w:cs="Times New Roman" w:hint="eastAsia"/>
          <w:szCs w:val="24"/>
        </w:rPr>
        <w:t>）</w:t>
      </w:r>
    </w:p>
    <w:p w14:paraId="6BE25569" w14:textId="26F85218" w:rsidR="00344705" w:rsidRDefault="0029070A" w:rsidP="00DA7CCB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陸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9E3EE8">
        <w:rPr>
          <w:rFonts w:ascii="Times New Roman" w:eastAsia="標楷體" w:hAnsi="Times New Roman" w:cs="Times New Roman" w:hint="eastAsia"/>
          <w:b/>
          <w:bCs/>
          <w:szCs w:val="24"/>
        </w:rPr>
        <w:t>收費方式：</w:t>
      </w:r>
      <w:r w:rsidR="00EE650C" w:rsidRPr="009E3EE8">
        <w:rPr>
          <w:rFonts w:ascii="Times New Roman" w:eastAsia="標楷體" w:hAnsi="Times New Roman" w:cs="Times New Roman" w:hint="eastAsia"/>
          <w:szCs w:val="24"/>
        </w:rPr>
        <w:t>報名費用</w:t>
      </w:r>
      <w:r w:rsidR="00F91EAD" w:rsidRPr="005D1C61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每位收費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30</w:t>
      </w:r>
      <w:r w:rsidR="00F91EAD" w:rsidRPr="005D1C61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00</w:t>
      </w:r>
      <w:r w:rsidR="00F91EAD" w:rsidRPr="005D1C61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元</w:t>
      </w:r>
      <w:r w:rsidR="00F91EAD">
        <w:rPr>
          <w:rFonts w:ascii="Times New Roman" w:eastAsia="標楷體" w:hAnsi="Times New Roman" w:cs="Times New Roman" w:hint="eastAsia"/>
          <w:szCs w:val="24"/>
        </w:rPr>
        <w:t>。</w:t>
      </w:r>
      <w:r w:rsidR="00EE650C" w:rsidRPr="009E3EE8">
        <w:rPr>
          <w:rFonts w:ascii="Times New Roman" w:eastAsia="標楷體" w:hAnsi="Times New Roman" w:cs="Times New Roman" w:hint="eastAsia"/>
          <w:szCs w:val="24"/>
        </w:rPr>
        <w:t>此</w:t>
      </w:r>
      <w:r>
        <w:rPr>
          <w:rFonts w:ascii="Times New Roman" w:eastAsia="標楷體" w:hAnsi="Times New Roman" w:cs="Times New Roman" w:hint="eastAsia"/>
          <w:szCs w:val="24"/>
        </w:rPr>
        <w:t>進修</w:t>
      </w:r>
      <w:r w:rsidR="00EE650C" w:rsidRPr="009E3EE8">
        <w:rPr>
          <w:rFonts w:ascii="Times New Roman" w:eastAsia="標楷體" w:hAnsi="Times New Roman" w:cs="Times New Roman" w:hint="eastAsia"/>
          <w:szCs w:val="24"/>
        </w:rPr>
        <w:t>課程設計為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EE650C" w:rsidRPr="009E3EE8">
        <w:rPr>
          <w:rFonts w:ascii="Times New Roman" w:eastAsia="標楷體" w:hAnsi="Times New Roman" w:cs="Times New Roman" w:hint="eastAsia"/>
          <w:szCs w:val="24"/>
        </w:rPr>
        <w:t>堂課，</w:t>
      </w:r>
      <w:r w:rsidR="00EE650C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報名</w:t>
      </w:r>
      <w:r w:rsidR="002A73A5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並</w:t>
      </w:r>
      <w:r w:rsidR="00910E38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請同時</w:t>
      </w:r>
      <w:r w:rsidR="00EE650C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繳費</w:t>
      </w:r>
      <w:r w:rsidRPr="0029070A">
        <w:rPr>
          <w:rFonts w:ascii="Times New Roman" w:eastAsia="標楷體" w:hAnsi="Times New Roman" w:cs="Times New Roman" w:hint="eastAsia"/>
          <w:szCs w:val="24"/>
        </w:rPr>
        <w:t>（不可單堂報名）。開課後若有缺課，一律</w:t>
      </w:r>
      <w:proofErr w:type="gramStart"/>
      <w:r w:rsidRPr="0029070A"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 w:rsidRPr="0029070A">
        <w:rPr>
          <w:rFonts w:ascii="Times New Roman" w:eastAsia="標楷體" w:hAnsi="Times New Roman" w:cs="Times New Roman" w:hint="eastAsia"/>
          <w:szCs w:val="24"/>
        </w:rPr>
        <w:t>退費。</w:t>
      </w:r>
    </w:p>
    <w:p w14:paraId="1BEF206A" w14:textId="10A8FA1B" w:rsidR="00344705" w:rsidRPr="00CA357B" w:rsidRDefault="00307661" w:rsidP="00DA7CCB">
      <w:pPr>
        <w:spacing w:line="360" w:lineRule="auto"/>
        <w:ind w:left="425" w:hangingChars="177" w:hanging="425"/>
        <w:rPr>
          <w:rFonts w:asciiTheme="minorEastAsia" w:hAnsiTheme="minorEastAsia" w:cs="Times New Roman"/>
          <w:b/>
          <w:color w:val="000000" w:themeColor="text1"/>
          <w:szCs w:val="24"/>
        </w:rPr>
      </w:pPr>
      <w:proofErr w:type="gramStart"/>
      <w:r w:rsidRPr="00CA357B">
        <w:rPr>
          <w:rFonts w:ascii="標楷體" w:eastAsia="標楷體" w:hAnsi="標楷體" w:cs="Times New Roman" w:hint="eastAsia"/>
          <w:b/>
          <w:bCs/>
          <w:szCs w:val="24"/>
        </w:rPr>
        <w:t>柒</w:t>
      </w:r>
      <w:proofErr w:type="gramEnd"/>
      <w:r w:rsidRPr="00CA357B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344705" w:rsidRPr="00CA357B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繳費方式：</w:t>
      </w:r>
      <w:r w:rsidR="00344705" w:rsidRPr="00CA357B">
        <w:rPr>
          <w:rFonts w:ascii="標楷體" w:eastAsia="標楷體" w:hAnsi="標楷體" w:cs="Arial" w:hint="eastAsia"/>
          <w:b/>
          <w:color w:val="000000" w:themeColor="text1"/>
          <w:szCs w:val="24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1.郵局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臨櫃(直接至郵局窗口填寫劃撥單)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帳號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19099502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lastRenderedPageBreak/>
        <w:t>    戶名：全國律師聯合會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(請註記律師姓名)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②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郵局ATM轉帳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插入郵局金融卡→選擇「轉帳」→選擇「轉入郵局劃撥帳號」→ 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輸入劃撥帳號19099502 (共8碼)→輸入轉帳金額→核對帳號/金額→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確認/轉帳完成(請註記律師姓名)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2.跨行(他行-非郵局)     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</w:t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ATM轉帳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插入金融卡→選擇「轉帳」→銀行選擇「中華郵政股份有限公司(代碼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700)」→選擇「非約定轉帳」→輸入劃撥帳號700001019099502→轉帳金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額→核對帳號/金額→確認/轉帳完成(請註記律師姓名)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</w:t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②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臨櫃匯款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收款人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台北復興橋郵局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轉入帳號：19099502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戶名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全國律師聯合會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(請註記律師姓名)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*跨行轉帳需支付手續費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*部分銀行可能不支援跨行轉帳轉入劃撥帳號，實際操作請洽詢各金融機構</w:t>
      </w:r>
    </w:p>
    <w:p w14:paraId="038C18E3" w14:textId="738DEE1A" w:rsidR="00EE650C" w:rsidRPr="005D1C61" w:rsidRDefault="00344705" w:rsidP="00DA7CCB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本會於</w:t>
      </w:r>
      <w:r w:rsidR="00131757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11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月</w:t>
      </w:r>
      <w:r w:rsidR="003A07ED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2</w:t>
      </w:r>
      <w:r w:rsidR="00131757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1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日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(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星期</w:t>
      </w:r>
      <w:r w:rsidR="00F30893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五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)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下班前以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e</w:t>
      </w:r>
      <w:r w:rsidR="00EE650C" w:rsidRPr="005D1C61">
        <w:rPr>
          <w:rFonts w:ascii="Times New Roman" w:eastAsia="標楷體" w:hAnsi="Times New Roman" w:cs="Times New Roman"/>
          <w:szCs w:val="24"/>
          <w:highlight w:val="yellow"/>
          <w:u w:val="single"/>
        </w:rPr>
        <w:t>-mail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 xml:space="preserve"> 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通知已完成報名</w:t>
      </w:r>
      <w:r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(</w:t>
      </w:r>
      <w:r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含</w:t>
      </w:r>
      <w:r w:rsidR="00083D90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繳費</w:t>
      </w:r>
      <w:r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)</w:t>
      </w:r>
      <w:r w:rsidR="00EE650C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律師</w:t>
      </w:r>
      <w:r w:rsidR="00E56429" w:rsidRPr="005D1C61">
        <w:rPr>
          <w:rFonts w:ascii="Times New Roman" w:eastAsia="標楷體" w:hAnsi="Times New Roman" w:cs="Times New Roman" w:hint="eastAsia"/>
          <w:szCs w:val="24"/>
          <w:highlight w:val="yellow"/>
          <w:u w:val="single"/>
        </w:rPr>
        <w:t>。</w:t>
      </w:r>
    </w:p>
    <w:p w14:paraId="78475348" w14:textId="6CBB2466" w:rsidR="0029070A" w:rsidRPr="00307661" w:rsidRDefault="00307661" w:rsidP="00F85DF7">
      <w:pPr>
        <w:spacing w:line="360" w:lineRule="auto"/>
        <w:ind w:left="567" w:hangingChars="236" w:hanging="567"/>
        <w:rPr>
          <w:rStyle w:val="ac"/>
          <w:rFonts w:ascii="標楷體" w:hAnsi="標楷體"/>
          <w:b/>
          <w:bCs/>
          <w:sz w:val="24"/>
        </w:rPr>
      </w:pPr>
      <w:r>
        <w:rPr>
          <w:rStyle w:val="ac"/>
          <w:rFonts w:ascii="標楷體" w:hAnsi="標楷體" w:hint="eastAsia"/>
          <w:b/>
          <w:bCs/>
          <w:sz w:val="24"/>
        </w:rPr>
        <w:t>捌</w:t>
      </w:r>
      <w:r w:rsidR="0029070A">
        <w:rPr>
          <w:rStyle w:val="ac"/>
          <w:rFonts w:ascii="標楷體" w:hAnsi="標楷體" w:hint="eastAsia"/>
          <w:b/>
          <w:bCs/>
          <w:sz w:val="24"/>
        </w:rPr>
        <w:t>、</w:t>
      </w:r>
      <w:r>
        <w:rPr>
          <w:rStyle w:val="ac"/>
          <w:rFonts w:ascii="標楷體" w:hAnsi="標楷體" w:hint="eastAsia"/>
          <w:b/>
          <w:bCs/>
          <w:sz w:val="24"/>
        </w:rPr>
        <w:t>補課：</w:t>
      </w:r>
      <w:r>
        <w:rPr>
          <w:rFonts w:ascii="標楷體" w:eastAsia="標楷體" w:hAnsi="標楷體" w:cs="Times New Roman" w:hint="eastAsia"/>
          <w:szCs w:val="24"/>
        </w:rPr>
        <w:t>目前尚</w:t>
      </w:r>
      <w:r w:rsidRPr="00307661">
        <w:rPr>
          <w:rFonts w:ascii="標楷體" w:eastAsia="標楷體" w:hAnsi="標楷體" w:cs="Times New Roman" w:hint="eastAsia"/>
          <w:szCs w:val="24"/>
        </w:rPr>
        <w:t>無補課機制</w:t>
      </w:r>
      <w:r>
        <w:rPr>
          <w:rFonts w:ascii="標楷體" w:eastAsia="標楷體" w:hAnsi="標楷體" w:cs="Times New Roman" w:hint="eastAsia"/>
          <w:szCs w:val="24"/>
        </w:rPr>
        <w:t>。</w:t>
      </w:r>
      <w:r w:rsidRPr="00307661">
        <w:rPr>
          <w:rFonts w:ascii="標楷體" w:eastAsia="標楷體" w:hAnsi="標楷體" w:cs="Times New Roman" w:hint="eastAsia"/>
          <w:szCs w:val="24"/>
        </w:rPr>
        <w:t>若講師同意錄影，</w:t>
      </w:r>
      <w:r w:rsidR="00131757">
        <w:rPr>
          <w:rFonts w:ascii="標楷體" w:eastAsia="標楷體" w:hAnsi="標楷體" w:cs="Times New Roman" w:hint="eastAsia"/>
          <w:szCs w:val="24"/>
        </w:rPr>
        <w:t>將另行通知補課方式。</w:t>
      </w:r>
    </w:p>
    <w:p w14:paraId="07C850B6" w14:textId="2CCD211A" w:rsidR="00EE650C" w:rsidRPr="00876723" w:rsidRDefault="00EE650C" w:rsidP="007841D3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Style w:val="ac"/>
          <w:rFonts w:ascii="標楷體" w:hAnsi="標楷體" w:hint="eastAsia"/>
          <w:b/>
          <w:bCs/>
          <w:sz w:val="24"/>
        </w:rPr>
        <w:t>玖、</w:t>
      </w:r>
      <w:r w:rsidRPr="00876723">
        <w:rPr>
          <w:rStyle w:val="ac"/>
          <w:rFonts w:ascii="標楷體" w:hAnsi="標楷體" w:hint="eastAsia"/>
          <w:b/>
          <w:bCs/>
          <w:sz w:val="24"/>
        </w:rPr>
        <w:t>報名方式：</w:t>
      </w:r>
      <w:r w:rsidRPr="00876723">
        <w:rPr>
          <w:rStyle w:val="ac"/>
          <w:rFonts w:ascii="標楷體" w:hAnsi="標楷體" w:hint="eastAsia"/>
          <w:sz w:val="24"/>
        </w:rPr>
        <w:t>自</w:t>
      </w:r>
      <w:r w:rsidR="00131757" w:rsidRPr="00131757">
        <w:rPr>
          <w:rStyle w:val="ac"/>
          <w:rFonts w:ascii="標楷體" w:hAnsi="標楷體" w:hint="eastAsia"/>
          <w:sz w:val="24"/>
        </w:rPr>
        <w:t>114年10月21日（星期二）早上10時起至</w:t>
      </w:r>
      <w:r w:rsidRPr="00876723">
        <w:rPr>
          <w:rFonts w:ascii="標楷體" w:eastAsia="標楷體" w:hAnsi="標楷體" w:hint="eastAsia"/>
        </w:rPr>
        <w:t>114年</w:t>
      </w:r>
      <w:r w:rsidR="00131757">
        <w:rPr>
          <w:rFonts w:ascii="標楷體" w:eastAsia="標楷體" w:hAnsi="標楷體" w:hint="eastAsia"/>
        </w:rPr>
        <w:t>11</w:t>
      </w:r>
      <w:r w:rsidRPr="00876723">
        <w:rPr>
          <w:rFonts w:ascii="標楷體" w:eastAsia="標楷體" w:hAnsi="標楷體"/>
        </w:rPr>
        <w:t>月</w:t>
      </w:r>
      <w:r w:rsidR="003A07ED">
        <w:rPr>
          <w:rFonts w:ascii="標楷體" w:eastAsia="標楷體" w:hAnsi="標楷體" w:hint="eastAsia"/>
        </w:rPr>
        <w:t>2</w:t>
      </w:r>
      <w:r w:rsidR="00131757">
        <w:rPr>
          <w:rFonts w:ascii="標楷體" w:eastAsia="標楷體" w:hAnsi="標楷體" w:hint="eastAsia"/>
        </w:rPr>
        <w:t>1</w:t>
      </w:r>
      <w:r w:rsidRPr="00876723">
        <w:rPr>
          <w:rFonts w:ascii="標楷體" w:eastAsia="標楷體" w:hAnsi="標楷體"/>
        </w:rPr>
        <w:t>日</w:t>
      </w:r>
      <w:r w:rsidRPr="00876723">
        <w:rPr>
          <w:rFonts w:ascii="標楷體" w:eastAsia="標楷體" w:hAnsi="標楷體" w:hint="eastAsia"/>
        </w:rPr>
        <w:t>（星期</w:t>
      </w:r>
      <w:r w:rsidR="00131757">
        <w:rPr>
          <w:rFonts w:ascii="標楷體" w:eastAsia="標楷體" w:hAnsi="標楷體" w:hint="eastAsia"/>
        </w:rPr>
        <w:t>五</w:t>
      </w:r>
      <w:r w:rsidRPr="00876723">
        <w:rPr>
          <w:rFonts w:ascii="標楷體" w:eastAsia="標楷體" w:hAnsi="標楷體" w:hint="eastAsia"/>
        </w:rPr>
        <w:t>）中午12時止，</w:t>
      </w:r>
      <w:r w:rsidRPr="00876723">
        <w:rPr>
          <w:rFonts w:ascii="標楷體" w:eastAsia="標楷體" w:hAnsi="標楷體" w:cs="Arial" w:hint="eastAsia"/>
        </w:rPr>
        <w:t>以報名先後順序為</w:t>
      </w:r>
      <w:proofErr w:type="gramStart"/>
      <w:r w:rsidRPr="00876723">
        <w:rPr>
          <w:rFonts w:ascii="標楷體" w:eastAsia="標楷體" w:hAnsi="標楷體" w:cs="Arial" w:hint="eastAsia"/>
        </w:rPr>
        <w:t>準</w:t>
      </w:r>
      <w:proofErr w:type="gramEnd"/>
      <w:r w:rsidRPr="00876723">
        <w:rPr>
          <w:rFonts w:ascii="標楷體" w:eastAsia="標楷體" w:hAnsi="標楷體" w:cs="Arial" w:hint="eastAsia"/>
        </w:rPr>
        <w:t>，</w:t>
      </w:r>
      <w:r w:rsidR="008506C6" w:rsidRPr="008506C6">
        <w:rPr>
          <w:rFonts w:ascii="標楷體" w:eastAsia="標楷體" w:hAnsi="標楷體" w:cs="Arial" w:hint="eastAsia"/>
        </w:rPr>
        <w:t>欲報名之律師請於期間內</w:t>
      </w:r>
      <w:proofErr w:type="gramStart"/>
      <w:r w:rsidR="008506C6" w:rsidRPr="008506C6">
        <w:rPr>
          <w:rFonts w:ascii="標楷體" w:eastAsia="標楷體" w:hAnsi="標楷體" w:cs="Arial" w:hint="eastAsia"/>
        </w:rPr>
        <w:t>逕</w:t>
      </w:r>
      <w:proofErr w:type="gramEnd"/>
      <w:r w:rsidR="008506C6" w:rsidRPr="008506C6">
        <w:rPr>
          <w:rFonts w:ascii="標楷體" w:eastAsia="標楷體" w:hAnsi="標楷體" w:cs="Arial" w:hint="eastAsia"/>
        </w:rPr>
        <w:t>向本會完成報名，以報名先後順序為</w:t>
      </w:r>
      <w:proofErr w:type="gramStart"/>
      <w:r w:rsidR="008506C6" w:rsidRPr="008506C6">
        <w:rPr>
          <w:rFonts w:ascii="標楷體" w:eastAsia="標楷體" w:hAnsi="標楷體" w:cs="Arial" w:hint="eastAsia"/>
        </w:rPr>
        <w:t>準</w:t>
      </w:r>
      <w:proofErr w:type="gramEnd"/>
      <w:r w:rsidR="008506C6" w:rsidRPr="008506C6">
        <w:rPr>
          <w:rFonts w:ascii="標楷體" w:eastAsia="標楷體" w:hAnsi="標楷體" w:cs="Arial" w:hint="eastAsia"/>
        </w:rPr>
        <w:t>，額滿將提早關閉報名系統。完成報名之律師於</w:t>
      </w:r>
      <w:r w:rsidR="00131757" w:rsidRPr="00131757">
        <w:rPr>
          <w:rFonts w:ascii="標楷體" w:eastAsia="標楷體" w:hAnsi="標楷體" w:cs="Arial" w:hint="eastAsia"/>
        </w:rPr>
        <w:t>11</w:t>
      </w:r>
      <w:r w:rsidR="008506C6" w:rsidRPr="00131757">
        <w:rPr>
          <w:rFonts w:ascii="標楷體" w:eastAsia="標楷體" w:hAnsi="標楷體" w:cs="Arial" w:hint="eastAsia"/>
        </w:rPr>
        <w:t>月2</w:t>
      </w:r>
      <w:r w:rsidR="00131757" w:rsidRPr="00131757">
        <w:rPr>
          <w:rFonts w:ascii="標楷體" w:eastAsia="標楷體" w:hAnsi="標楷體" w:cs="Arial" w:hint="eastAsia"/>
        </w:rPr>
        <w:t>1</w:t>
      </w:r>
      <w:r w:rsidR="008506C6" w:rsidRPr="00131757">
        <w:rPr>
          <w:rFonts w:ascii="標楷體" w:eastAsia="標楷體" w:hAnsi="標楷體" w:cs="Arial" w:hint="eastAsia"/>
        </w:rPr>
        <w:t>日</w:t>
      </w:r>
      <w:r w:rsidR="00C73681" w:rsidRPr="00131757">
        <w:rPr>
          <w:rFonts w:ascii="標楷體" w:eastAsia="標楷體" w:hAnsi="標楷體" w:cs="Arial" w:hint="eastAsia"/>
        </w:rPr>
        <w:t>(星期</w:t>
      </w:r>
      <w:r w:rsidR="00B02DF6" w:rsidRPr="00131757">
        <w:rPr>
          <w:rFonts w:ascii="標楷體" w:eastAsia="標楷體" w:hAnsi="標楷體" w:cs="Arial" w:hint="eastAsia"/>
        </w:rPr>
        <w:t>五</w:t>
      </w:r>
      <w:r w:rsidR="00C73681" w:rsidRPr="00131757">
        <w:rPr>
          <w:rFonts w:ascii="標楷體" w:eastAsia="標楷體" w:hAnsi="標楷體" w:cs="Arial" w:hint="eastAsia"/>
        </w:rPr>
        <w:t>)</w:t>
      </w:r>
      <w:r w:rsidR="008506C6" w:rsidRPr="00131757">
        <w:rPr>
          <w:rFonts w:ascii="標楷體" w:eastAsia="標楷體" w:hAnsi="標楷體" w:cs="Arial" w:hint="eastAsia"/>
        </w:rPr>
        <w:t>下班前以</w:t>
      </w:r>
      <w:r w:rsidR="008506C6" w:rsidRPr="008506C6">
        <w:rPr>
          <w:rFonts w:ascii="標楷體" w:eastAsia="標楷體" w:hAnsi="標楷體" w:cs="Arial" w:hint="eastAsia"/>
        </w:rPr>
        <w:t>電子郵件方式通知。</w:t>
      </w:r>
    </w:p>
    <w:p w14:paraId="605F96CA" w14:textId="3F6B33FA" w:rsidR="008D645A" w:rsidRDefault="008D645A" w:rsidP="008D645A">
      <w:pPr>
        <w:pStyle w:val="Web"/>
        <w:rPr>
          <w:rFonts w:ascii="標楷體" w:hAnsi="標楷體" w:cs="Arial"/>
        </w:rPr>
      </w:pPr>
      <w:bookmarkStart w:id="4" w:name="_Hlk20545808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4C605C1" wp14:editId="13D68B6D">
            <wp:simplePos x="0" y="0"/>
            <wp:positionH relativeFrom="column">
              <wp:posOffset>4147820</wp:posOffset>
            </wp:positionH>
            <wp:positionV relativeFrom="paragraph">
              <wp:posOffset>-62230</wp:posOffset>
            </wp:positionV>
            <wp:extent cx="533400" cy="5334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E5E">
        <w:rPr>
          <w:rFonts w:ascii="標楷體" w:eastAsia="標楷體" w:hAnsi="標楷體" w:cs="Arial" w:hint="eastAsia"/>
          <w:b/>
          <w:bCs/>
        </w:rPr>
        <w:t xml:space="preserve">    </w:t>
      </w:r>
      <w:r w:rsidR="00E40073" w:rsidRPr="00DA7CCB">
        <w:rPr>
          <w:rFonts w:ascii="標楷體" w:eastAsia="標楷體" w:hAnsi="標楷體" w:cs="Arial" w:hint="eastAsia"/>
          <w:b/>
          <w:bCs/>
        </w:rPr>
        <w:t>報名連結</w:t>
      </w:r>
      <w:r w:rsidR="00E40073" w:rsidRPr="00DA7CCB">
        <w:rPr>
          <w:rFonts w:ascii="標楷體" w:hAnsi="標楷體" w:cs="Arial" w:hint="eastAsia"/>
          <w:b/>
          <w:bCs/>
        </w:rPr>
        <w:t>：</w:t>
      </w:r>
      <w:r w:rsidR="000F7683">
        <w:rPr>
          <w:rFonts w:ascii="標楷體" w:hAnsi="標楷體" w:cs="Arial"/>
          <w:b/>
          <w:bCs/>
        </w:rPr>
        <w:t xml:space="preserve"> </w:t>
      </w:r>
      <w:hyperlink r:id="rId9" w:history="1">
        <w:r w:rsidRPr="00AE7C84">
          <w:rPr>
            <w:rStyle w:val="ad"/>
            <w:rFonts w:ascii="標楷體" w:hAnsi="標楷體" w:cs="Arial"/>
          </w:rPr>
          <w:t>https://forms.gle/zh5NR1f9956mFLS6A</w:t>
        </w:r>
      </w:hyperlink>
    </w:p>
    <w:p w14:paraId="017033F6" w14:textId="1B5DCB5F" w:rsidR="00105404" w:rsidRPr="00105404" w:rsidRDefault="008D645A" w:rsidP="008D645A">
      <w:pPr>
        <w:pStyle w:val="Web"/>
        <w:rPr>
          <w:rFonts w:ascii="標楷體" w:eastAsia="標楷體" w:hAnsi="標楷體"/>
          <w:b/>
          <w:bCs/>
        </w:rPr>
      </w:pPr>
      <w:r w:rsidRPr="008D645A">
        <w:rPr>
          <w:noProof/>
        </w:rPr>
        <w:t xml:space="preserve"> </w:t>
      </w:r>
      <w:bookmarkEnd w:id="4"/>
      <w:r w:rsidR="00D0745C">
        <w:rPr>
          <w:rFonts w:ascii="標楷體" w:eastAsia="標楷體" w:hAnsi="標楷體" w:cs="Times New Roman" w:hint="eastAsia"/>
          <w:b/>
          <w:bCs/>
        </w:rPr>
        <w:t>拾</w:t>
      </w:r>
      <w:r w:rsidR="00105404" w:rsidRPr="00105404">
        <w:rPr>
          <w:rFonts w:ascii="標楷體" w:eastAsia="標楷體" w:hAnsi="標楷體" w:cs="Times New Roman" w:hint="eastAsia"/>
          <w:b/>
          <w:bCs/>
        </w:rPr>
        <w:t>、</w:t>
      </w:r>
      <w:r w:rsidR="00105404" w:rsidRPr="00105404">
        <w:rPr>
          <w:rFonts w:ascii="標楷體" w:eastAsia="標楷體" w:hAnsi="標楷體" w:hint="eastAsia"/>
          <w:b/>
          <w:bCs/>
        </w:rPr>
        <w:t>時數</w:t>
      </w:r>
      <w:proofErr w:type="gramStart"/>
      <w:r w:rsidR="00105404" w:rsidRPr="00105404">
        <w:rPr>
          <w:rFonts w:ascii="標楷體" w:eastAsia="標楷體" w:hAnsi="標楷體" w:hint="eastAsia"/>
          <w:b/>
          <w:bCs/>
        </w:rPr>
        <w:t>採</w:t>
      </w:r>
      <w:proofErr w:type="gramEnd"/>
      <w:r w:rsidR="00105404" w:rsidRPr="00105404">
        <w:rPr>
          <w:rFonts w:ascii="標楷體" w:eastAsia="標楷體" w:hAnsi="標楷體" w:hint="eastAsia"/>
          <w:b/>
          <w:bCs/>
        </w:rPr>
        <w:t>計：</w:t>
      </w:r>
    </w:p>
    <w:p w14:paraId="4F6F2125" w14:textId="5A25BF21" w:rsidR="00105404" w:rsidRDefault="00131757" w:rsidP="00F85DF7">
      <w:pPr>
        <w:spacing w:line="400" w:lineRule="exact"/>
        <w:ind w:leftChars="177" w:left="425" w:firstLine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252EA7" w:rsidRPr="00252EA7">
        <w:rPr>
          <w:rFonts w:ascii="標楷體" w:eastAsia="標楷體" w:hAnsi="標楷體" w:hint="eastAsia"/>
          <w:szCs w:val="24"/>
        </w:rPr>
        <w:t>進修</w:t>
      </w:r>
      <w:r w:rsidR="00105404">
        <w:rPr>
          <w:rFonts w:ascii="標楷體" w:eastAsia="標楷體" w:hAnsi="標楷體" w:hint="eastAsia"/>
          <w:szCs w:val="24"/>
        </w:rPr>
        <w:t>課程</w:t>
      </w:r>
      <w:r w:rsidR="00EF774B">
        <w:rPr>
          <w:rFonts w:ascii="標楷體" w:eastAsia="標楷體" w:hAnsi="標楷體" w:hint="eastAsia"/>
          <w:szCs w:val="24"/>
        </w:rPr>
        <w:t>總計</w:t>
      </w:r>
      <w:r w:rsidR="005E12B0">
        <w:rPr>
          <w:rFonts w:ascii="標楷體" w:eastAsia="標楷體" w:hAnsi="標楷體" w:hint="eastAsia"/>
          <w:szCs w:val="24"/>
        </w:rPr>
        <w:t>6堂課</w:t>
      </w:r>
      <w:r w:rsidR="00EF774B">
        <w:rPr>
          <w:rFonts w:ascii="標楷體" w:eastAsia="標楷體" w:hAnsi="標楷體" w:hint="eastAsia"/>
          <w:szCs w:val="24"/>
        </w:rPr>
        <w:t>，</w:t>
      </w:r>
      <w:r w:rsidR="00CA357B">
        <w:rPr>
          <w:rFonts w:ascii="標楷體" w:eastAsia="標楷體" w:hAnsi="標楷體" w:hint="eastAsia"/>
          <w:szCs w:val="24"/>
        </w:rPr>
        <w:t>將</w:t>
      </w:r>
      <w:r w:rsidR="007841D3">
        <w:rPr>
          <w:rFonts w:ascii="標楷體" w:eastAsia="標楷體" w:hAnsi="標楷體" w:hint="eastAsia"/>
          <w:szCs w:val="24"/>
        </w:rPr>
        <w:t>可</w:t>
      </w:r>
      <w:proofErr w:type="gramStart"/>
      <w:r w:rsidR="007841D3">
        <w:rPr>
          <w:rFonts w:ascii="標楷體" w:eastAsia="標楷體" w:hAnsi="標楷體" w:hint="eastAsia"/>
          <w:szCs w:val="24"/>
        </w:rPr>
        <w:t>採計</w:t>
      </w:r>
      <w:r w:rsidR="00CA357B" w:rsidRPr="00CA357B">
        <w:rPr>
          <w:rFonts w:ascii="標楷體" w:eastAsia="標楷體" w:hAnsi="標楷體" w:hint="eastAsia"/>
          <w:szCs w:val="24"/>
        </w:rPr>
        <w:t>本</w:t>
      </w:r>
      <w:proofErr w:type="gramEnd"/>
      <w:r w:rsidR="00CA357B" w:rsidRPr="00CA357B">
        <w:rPr>
          <w:rFonts w:ascii="標楷體" w:eastAsia="標楷體" w:hAnsi="標楷體" w:hint="eastAsia"/>
          <w:szCs w:val="24"/>
        </w:rPr>
        <w:t>會「高齡化法律」及「信託法律」專業領域進修時數。若</w:t>
      </w:r>
      <w:r w:rsidR="00EC0161">
        <w:rPr>
          <w:rFonts w:ascii="標楷體" w:eastAsia="標楷體" w:hAnsi="標楷體" w:hint="eastAsia"/>
          <w:szCs w:val="24"/>
        </w:rPr>
        <w:t>每堂課</w:t>
      </w:r>
      <w:r w:rsidR="00CA357B" w:rsidRPr="00CA357B">
        <w:rPr>
          <w:rFonts w:ascii="標楷體" w:eastAsia="標楷體" w:hAnsi="標楷體" w:hint="eastAsia"/>
          <w:szCs w:val="24"/>
        </w:rPr>
        <w:t>遲到、早退合計超過15 分鐘以上即視為缺課，該節不</w:t>
      </w:r>
      <w:r w:rsidR="00252EA7">
        <w:rPr>
          <w:rFonts w:ascii="標楷體" w:eastAsia="標楷體" w:hAnsi="標楷體" w:hint="eastAsia"/>
          <w:szCs w:val="24"/>
        </w:rPr>
        <w:t>予</w:t>
      </w:r>
      <w:proofErr w:type="gramStart"/>
      <w:r w:rsidR="00CA357B" w:rsidRPr="00CA357B">
        <w:rPr>
          <w:rFonts w:ascii="標楷體" w:eastAsia="標楷體" w:hAnsi="標楷體" w:hint="eastAsia"/>
          <w:szCs w:val="24"/>
        </w:rPr>
        <w:t>採</w:t>
      </w:r>
      <w:proofErr w:type="gramEnd"/>
      <w:r w:rsidR="00CA357B" w:rsidRPr="00CA357B">
        <w:rPr>
          <w:rFonts w:ascii="標楷體" w:eastAsia="標楷體" w:hAnsi="標楷體" w:hint="eastAsia"/>
          <w:szCs w:val="24"/>
        </w:rPr>
        <w:t>計時數。</w:t>
      </w:r>
    </w:p>
    <w:p w14:paraId="377012A7" w14:textId="77777777" w:rsidR="00105404" w:rsidRDefault="00105404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375352FA" w14:textId="77777777" w:rsidR="00B27692" w:rsidRDefault="00B27692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63E1AB67" w14:textId="755776A8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1"/>
      <w:bookmarkEnd w:id="2"/>
      <w:bookmarkEnd w:id="3"/>
    </w:p>
    <w:sectPr w:rsidR="004D7567" w:rsidRPr="00643B98" w:rsidSect="00DA7CCB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C7C8" w14:textId="77777777" w:rsidR="007B671A" w:rsidRDefault="007B671A" w:rsidP="00822F69">
      <w:r>
        <w:separator/>
      </w:r>
    </w:p>
  </w:endnote>
  <w:endnote w:type="continuationSeparator" w:id="0">
    <w:p w14:paraId="21D363D8" w14:textId="77777777" w:rsidR="007B671A" w:rsidRDefault="007B671A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2F" w:rsidRPr="00C2202F">
          <w:rPr>
            <w:noProof/>
            <w:lang w:val="zh-TW"/>
          </w:rPr>
          <w:t>3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7797" w14:textId="77777777" w:rsidR="007B671A" w:rsidRDefault="007B671A" w:rsidP="00822F69">
      <w:r>
        <w:separator/>
      </w:r>
    </w:p>
  </w:footnote>
  <w:footnote w:type="continuationSeparator" w:id="0">
    <w:p w14:paraId="3D28F28D" w14:textId="77777777" w:rsidR="007B671A" w:rsidRDefault="007B671A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C476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43CCD"/>
    <w:multiLevelType w:val="hybridMultilevel"/>
    <w:tmpl w:val="EEF82C7C"/>
    <w:lvl w:ilvl="0" w:tplc="15C8136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4EE"/>
    <w:multiLevelType w:val="hybridMultilevel"/>
    <w:tmpl w:val="DF0450BA"/>
    <w:lvl w:ilvl="0" w:tplc="58B6D968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07879"/>
    <w:multiLevelType w:val="hybridMultilevel"/>
    <w:tmpl w:val="469ADA96"/>
    <w:lvl w:ilvl="0" w:tplc="06401F1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445B2"/>
    <w:multiLevelType w:val="hybridMultilevel"/>
    <w:tmpl w:val="3260EA62"/>
    <w:lvl w:ilvl="0" w:tplc="3A8ECF62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07FC6"/>
    <w:multiLevelType w:val="hybridMultilevel"/>
    <w:tmpl w:val="D400BD30"/>
    <w:lvl w:ilvl="0" w:tplc="3CA272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B061B"/>
    <w:multiLevelType w:val="hybridMultilevel"/>
    <w:tmpl w:val="F7341564"/>
    <w:lvl w:ilvl="0" w:tplc="039A8E5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C433E"/>
    <w:multiLevelType w:val="hybridMultilevel"/>
    <w:tmpl w:val="DC30CF26"/>
    <w:lvl w:ilvl="0" w:tplc="0C3244E0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23D98"/>
    <w:multiLevelType w:val="hybridMultilevel"/>
    <w:tmpl w:val="0562CADE"/>
    <w:lvl w:ilvl="0" w:tplc="2AA44B3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D27307"/>
    <w:multiLevelType w:val="hybridMultilevel"/>
    <w:tmpl w:val="6A584A78"/>
    <w:lvl w:ilvl="0" w:tplc="3E52354C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A01FF1"/>
    <w:multiLevelType w:val="hybridMultilevel"/>
    <w:tmpl w:val="DC4A9DC6"/>
    <w:lvl w:ilvl="0" w:tplc="E862982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56AC4"/>
    <w:multiLevelType w:val="hybridMultilevel"/>
    <w:tmpl w:val="F9E44CA4"/>
    <w:lvl w:ilvl="0" w:tplc="8C10A7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796213F"/>
    <w:multiLevelType w:val="hybridMultilevel"/>
    <w:tmpl w:val="2A4E6120"/>
    <w:lvl w:ilvl="0" w:tplc="B9CC687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FF3B0D"/>
    <w:multiLevelType w:val="hybridMultilevel"/>
    <w:tmpl w:val="5CCA4148"/>
    <w:lvl w:ilvl="0" w:tplc="25544F1A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6C0E77"/>
    <w:multiLevelType w:val="hybridMultilevel"/>
    <w:tmpl w:val="CCEE5420"/>
    <w:lvl w:ilvl="0" w:tplc="77A21780">
      <w:start w:val="6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C867C7"/>
    <w:multiLevelType w:val="hybridMultilevel"/>
    <w:tmpl w:val="4CF6DAC6"/>
    <w:lvl w:ilvl="0" w:tplc="695EC0D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75553">
    <w:abstractNumId w:val="13"/>
  </w:num>
  <w:num w:numId="2" w16cid:durableId="1144465193">
    <w:abstractNumId w:val="17"/>
  </w:num>
  <w:num w:numId="3" w16cid:durableId="1601908778">
    <w:abstractNumId w:val="14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700327137">
    <w:abstractNumId w:val="14"/>
  </w:num>
  <w:num w:numId="5" w16cid:durableId="1754008850">
    <w:abstractNumId w:val="0"/>
  </w:num>
  <w:num w:numId="6" w16cid:durableId="263927531">
    <w:abstractNumId w:val="1"/>
  </w:num>
  <w:num w:numId="7" w16cid:durableId="459030566">
    <w:abstractNumId w:val="19"/>
  </w:num>
  <w:num w:numId="8" w16cid:durableId="1038044299">
    <w:abstractNumId w:val="15"/>
  </w:num>
  <w:num w:numId="9" w16cid:durableId="58093224">
    <w:abstractNumId w:val="6"/>
  </w:num>
  <w:num w:numId="10" w16cid:durableId="258371705">
    <w:abstractNumId w:val="8"/>
  </w:num>
  <w:num w:numId="11" w16cid:durableId="286739405">
    <w:abstractNumId w:val="9"/>
  </w:num>
  <w:num w:numId="12" w16cid:durableId="757361922">
    <w:abstractNumId w:val="7"/>
  </w:num>
  <w:num w:numId="13" w16cid:durableId="117845246">
    <w:abstractNumId w:val="5"/>
  </w:num>
  <w:num w:numId="14" w16cid:durableId="1057319374">
    <w:abstractNumId w:val="4"/>
  </w:num>
  <w:num w:numId="15" w16cid:durableId="1258322482">
    <w:abstractNumId w:val="10"/>
  </w:num>
  <w:num w:numId="16" w16cid:durableId="43726004">
    <w:abstractNumId w:val="12"/>
  </w:num>
  <w:num w:numId="17" w16cid:durableId="828523218">
    <w:abstractNumId w:val="2"/>
  </w:num>
  <w:num w:numId="18" w16cid:durableId="947928947">
    <w:abstractNumId w:val="20"/>
  </w:num>
  <w:num w:numId="19" w16cid:durableId="2072843370">
    <w:abstractNumId w:val="11"/>
  </w:num>
  <w:num w:numId="20" w16cid:durableId="1955625238">
    <w:abstractNumId w:val="16"/>
  </w:num>
  <w:num w:numId="21" w16cid:durableId="2093357630">
    <w:abstractNumId w:val="3"/>
  </w:num>
  <w:num w:numId="22" w16cid:durableId="1789860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5B4F"/>
    <w:rsid w:val="00014950"/>
    <w:rsid w:val="000236E6"/>
    <w:rsid w:val="00024B76"/>
    <w:rsid w:val="00027DC6"/>
    <w:rsid w:val="0003130A"/>
    <w:rsid w:val="00031FC1"/>
    <w:rsid w:val="00032203"/>
    <w:rsid w:val="00037D31"/>
    <w:rsid w:val="000626FF"/>
    <w:rsid w:val="000654D0"/>
    <w:rsid w:val="00070A33"/>
    <w:rsid w:val="000758A9"/>
    <w:rsid w:val="000773A8"/>
    <w:rsid w:val="00083D90"/>
    <w:rsid w:val="000925E0"/>
    <w:rsid w:val="00095265"/>
    <w:rsid w:val="00095A65"/>
    <w:rsid w:val="000A39E1"/>
    <w:rsid w:val="000A639F"/>
    <w:rsid w:val="000A6B5D"/>
    <w:rsid w:val="000A6CBA"/>
    <w:rsid w:val="000C5FE3"/>
    <w:rsid w:val="000C7A66"/>
    <w:rsid w:val="000C7E95"/>
    <w:rsid w:val="000D0781"/>
    <w:rsid w:val="000D093C"/>
    <w:rsid w:val="000D63BF"/>
    <w:rsid w:val="000F7683"/>
    <w:rsid w:val="001022D5"/>
    <w:rsid w:val="001052EB"/>
    <w:rsid w:val="00105404"/>
    <w:rsid w:val="00114166"/>
    <w:rsid w:val="00114C7C"/>
    <w:rsid w:val="00122662"/>
    <w:rsid w:val="001241C6"/>
    <w:rsid w:val="00126612"/>
    <w:rsid w:val="00126852"/>
    <w:rsid w:val="0012774D"/>
    <w:rsid w:val="00131757"/>
    <w:rsid w:val="001360C4"/>
    <w:rsid w:val="001377AE"/>
    <w:rsid w:val="00147964"/>
    <w:rsid w:val="00152861"/>
    <w:rsid w:val="001614EA"/>
    <w:rsid w:val="001644E4"/>
    <w:rsid w:val="0017479D"/>
    <w:rsid w:val="001754B8"/>
    <w:rsid w:val="001863B2"/>
    <w:rsid w:val="0019173C"/>
    <w:rsid w:val="00192FD7"/>
    <w:rsid w:val="001943D0"/>
    <w:rsid w:val="001B57A1"/>
    <w:rsid w:val="001C08D8"/>
    <w:rsid w:val="001F16A0"/>
    <w:rsid w:val="00201A82"/>
    <w:rsid w:val="00211676"/>
    <w:rsid w:val="00230374"/>
    <w:rsid w:val="002336B0"/>
    <w:rsid w:val="00235F84"/>
    <w:rsid w:val="00252EA7"/>
    <w:rsid w:val="00262BE3"/>
    <w:rsid w:val="00265A8E"/>
    <w:rsid w:val="00273A2E"/>
    <w:rsid w:val="00285A64"/>
    <w:rsid w:val="0029070A"/>
    <w:rsid w:val="00296443"/>
    <w:rsid w:val="0029686A"/>
    <w:rsid w:val="002A2F0E"/>
    <w:rsid w:val="002A4398"/>
    <w:rsid w:val="002A4B93"/>
    <w:rsid w:val="002A4D13"/>
    <w:rsid w:val="002A6007"/>
    <w:rsid w:val="002A73A5"/>
    <w:rsid w:val="002B1C90"/>
    <w:rsid w:val="002B2631"/>
    <w:rsid w:val="002C6062"/>
    <w:rsid w:val="002C65D0"/>
    <w:rsid w:val="002E595E"/>
    <w:rsid w:val="002F18E3"/>
    <w:rsid w:val="002F1AC4"/>
    <w:rsid w:val="002F51C1"/>
    <w:rsid w:val="0030613B"/>
    <w:rsid w:val="00307661"/>
    <w:rsid w:val="00321017"/>
    <w:rsid w:val="0032683C"/>
    <w:rsid w:val="003306E4"/>
    <w:rsid w:val="003423DD"/>
    <w:rsid w:val="00344705"/>
    <w:rsid w:val="00346EC1"/>
    <w:rsid w:val="00356C62"/>
    <w:rsid w:val="00357C02"/>
    <w:rsid w:val="00362C6B"/>
    <w:rsid w:val="00363453"/>
    <w:rsid w:val="003735C5"/>
    <w:rsid w:val="003749F8"/>
    <w:rsid w:val="00375235"/>
    <w:rsid w:val="003A0142"/>
    <w:rsid w:val="003A07ED"/>
    <w:rsid w:val="003A2409"/>
    <w:rsid w:val="003C5803"/>
    <w:rsid w:val="003C7D06"/>
    <w:rsid w:val="003D2EA4"/>
    <w:rsid w:val="003D47E0"/>
    <w:rsid w:val="003E48DC"/>
    <w:rsid w:val="003E6093"/>
    <w:rsid w:val="004031A3"/>
    <w:rsid w:val="00404F50"/>
    <w:rsid w:val="00423265"/>
    <w:rsid w:val="0043248F"/>
    <w:rsid w:val="00442748"/>
    <w:rsid w:val="00442B19"/>
    <w:rsid w:val="00444735"/>
    <w:rsid w:val="00447BC0"/>
    <w:rsid w:val="00454B96"/>
    <w:rsid w:val="0046039F"/>
    <w:rsid w:val="00464ED5"/>
    <w:rsid w:val="00480E85"/>
    <w:rsid w:val="004828A8"/>
    <w:rsid w:val="0049133D"/>
    <w:rsid w:val="00492784"/>
    <w:rsid w:val="00495056"/>
    <w:rsid w:val="004A536E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26340"/>
    <w:rsid w:val="0053739C"/>
    <w:rsid w:val="00544FAE"/>
    <w:rsid w:val="0055248E"/>
    <w:rsid w:val="0056255F"/>
    <w:rsid w:val="00576C56"/>
    <w:rsid w:val="00581884"/>
    <w:rsid w:val="00583316"/>
    <w:rsid w:val="00587858"/>
    <w:rsid w:val="00591B67"/>
    <w:rsid w:val="0059259D"/>
    <w:rsid w:val="00596250"/>
    <w:rsid w:val="005A399F"/>
    <w:rsid w:val="005B1FC3"/>
    <w:rsid w:val="005B46A8"/>
    <w:rsid w:val="005D17DC"/>
    <w:rsid w:val="005D1C61"/>
    <w:rsid w:val="005D3DA4"/>
    <w:rsid w:val="005E01DA"/>
    <w:rsid w:val="005E12B0"/>
    <w:rsid w:val="005E62AC"/>
    <w:rsid w:val="005F3638"/>
    <w:rsid w:val="00612556"/>
    <w:rsid w:val="00621D49"/>
    <w:rsid w:val="00625F07"/>
    <w:rsid w:val="0063427D"/>
    <w:rsid w:val="00642098"/>
    <w:rsid w:val="00643B98"/>
    <w:rsid w:val="006536BA"/>
    <w:rsid w:val="00662CBC"/>
    <w:rsid w:val="00663A11"/>
    <w:rsid w:val="00664C6D"/>
    <w:rsid w:val="0066663F"/>
    <w:rsid w:val="0068348C"/>
    <w:rsid w:val="00683724"/>
    <w:rsid w:val="006912E9"/>
    <w:rsid w:val="006A10EB"/>
    <w:rsid w:val="006A1508"/>
    <w:rsid w:val="006B5C41"/>
    <w:rsid w:val="006C1ADB"/>
    <w:rsid w:val="006C6082"/>
    <w:rsid w:val="006E4AFA"/>
    <w:rsid w:val="006E6553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43E0B"/>
    <w:rsid w:val="00772DD9"/>
    <w:rsid w:val="00774EF6"/>
    <w:rsid w:val="007841D3"/>
    <w:rsid w:val="00793DA1"/>
    <w:rsid w:val="007A320D"/>
    <w:rsid w:val="007B3F6D"/>
    <w:rsid w:val="007B5308"/>
    <w:rsid w:val="007B671A"/>
    <w:rsid w:val="007C2532"/>
    <w:rsid w:val="007C453C"/>
    <w:rsid w:val="007C7A6F"/>
    <w:rsid w:val="007D44F1"/>
    <w:rsid w:val="007D675A"/>
    <w:rsid w:val="007F19B3"/>
    <w:rsid w:val="00800FFD"/>
    <w:rsid w:val="008053E9"/>
    <w:rsid w:val="00807E5E"/>
    <w:rsid w:val="0081399D"/>
    <w:rsid w:val="00821E89"/>
    <w:rsid w:val="00822F69"/>
    <w:rsid w:val="00835AD1"/>
    <w:rsid w:val="00843094"/>
    <w:rsid w:val="008506C6"/>
    <w:rsid w:val="00850DEA"/>
    <w:rsid w:val="008510C3"/>
    <w:rsid w:val="008546CC"/>
    <w:rsid w:val="00855A4B"/>
    <w:rsid w:val="0086335A"/>
    <w:rsid w:val="0086758B"/>
    <w:rsid w:val="00870D4E"/>
    <w:rsid w:val="0087511E"/>
    <w:rsid w:val="0087664F"/>
    <w:rsid w:val="00883EC8"/>
    <w:rsid w:val="00886782"/>
    <w:rsid w:val="00886B22"/>
    <w:rsid w:val="00890C9C"/>
    <w:rsid w:val="0089195E"/>
    <w:rsid w:val="00892F81"/>
    <w:rsid w:val="008967EC"/>
    <w:rsid w:val="008A2F02"/>
    <w:rsid w:val="008D645A"/>
    <w:rsid w:val="008E6B3C"/>
    <w:rsid w:val="00903020"/>
    <w:rsid w:val="00905326"/>
    <w:rsid w:val="00910E38"/>
    <w:rsid w:val="0092006E"/>
    <w:rsid w:val="009209EE"/>
    <w:rsid w:val="00933A13"/>
    <w:rsid w:val="00933D37"/>
    <w:rsid w:val="0095132E"/>
    <w:rsid w:val="0095331B"/>
    <w:rsid w:val="00956146"/>
    <w:rsid w:val="0097525B"/>
    <w:rsid w:val="009760B3"/>
    <w:rsid w:val="00981432"/>
    <w:rsid w:val="00987226"/>
    <w:rsid w:val="00987419"/>
    <w:rsid w:val="0099369E"/>
    <w:rsid w:val="009A0AE8"/>
    <w:rsid w:val="009A0F01"/>
    <w:rsid w:val="009B3593"/>
    <w:rsid w:val="009D0352"/>
    <w:rsid w:val="009F1C4B"/>
    <w:rsid w:val="00A07C96"/>
    <w:rsid w:val="00A26268"/>
    <w:rsid w:val="00A30B74"/>
    <w:rsid w:val="00A32840"/>
    <w:rsid w:val="00A356F3"/>
    <w:rsid w:val="00A41BA3"/>
    <w:rsid w:val="00A42123"/>
    <w:rsid w:val="00A54E7D"/>
    <w:rsid w:val="00A64C73"/>
    <w:rsid w:val="00A676A1"/>
    <w:rsid w:val="00A76715"/>
    <w:rsid w:val="00A76948"/>
    <w:rsid w:val="00A8036B"/>
    <w:rsid w:val="00A93958"/>
    <w:rsid w:val="00AA01E9"/>
    <w:rsid w:val="00AB5C21"/>
    <w:rsid w:val="00AB6F4F"/>
    <w:rsid w:val="00AD1306"/>
    <w:rsid w:val="00AD286E"/>
    <w:rsid w:val="00AD6A70"/>
    <w:rsid w:val="00AE14BB"/>
    <w:rsid w:val="00AE1D8F"/>
    <w:rsid w:val="00AF557E"/>
    <w:rsid w:val="00AF6960"/>
    <w:rsid w:val="00B028B2"/>
    <w:rsid w:val="00B02DF6"/>
    <w:rsid w:val="00B05F8A"/>
    <w:rsid w:val="00B07B44"/>
    <w:rsid w:val="00B15A68"/>
    <w:rsid w:val="00B26056"/>
    <w:rsid w:val="00B27692"/>
    <w:rsid w:val="00B32DCF"/>
    <w:rsid w:val="00B416B9"/>
    <w:rsid w:val="00B5003E"/>
    <w:rsid w:val="00B507B8"/>
    <w:rsid w:val="00B55B23"/>
    <w:rsid w:val="00B57863"/>
    <w:rsid w:val="00B60BEC"/>
    <w:rsid w:val="00B70276"/>
    <w:rsid w:val="00B94EC1"/>
    <w:rsid w:val="00B956D3"/>
    <w:rsid w:val="00BA4318"/>
    <w:rsid w:val="00BB045C"/>
    <w:rsid w:val="00BB2DF9"/>
    <w:rsid w:val="00BB4B87"/>
    <w:rsid w:val="00BB6461"/>
    <w:rsid w:val="00BC17A7"/>
    <w:rsid w:val="00BC1860"/>
    <w:rsid w:val="00BC5167"/>
    <w:rsid w:val="00BC5B92"/>
    <w:rsid w:val="00BD5F2E"/>
    <w:rsid w:val="00BD7FFD"/>
    <w:rsid w:val="00BE2935"/>
    <w:rsid w:val="00BE3BD5"/>
    <w:rsid w:val="00BF1CA4"/>
    <w:rsid w:val="00BF4D55"/>
    <w:rsid w:val="00C01E75"/>
    <w:rsid w:val="00C039B8"/>
    <w:rsid w:val="00C05141"/>
    <w:rsid w:val="00C05B81"/>
    <w:rsid w:val="00C2202F"/>
    <w:rsid w:val="00C26F0B"/>
    <w:rsid w:val="00C30870"/>
    <w:rsid w:val="00C35E21"/>
    <w:rsid w:val="00C40B25"/>
    <w:rsid w:val="00C453B9"/>
    <w:rsid w:val="00C46B31"/>
    <w:rsid w:val="00C47F05"/>
    <w:rsid w:val="00C61DE2"/>
    <w:rsid w:val="00C73681"/>
    <w:rsid w:val="00C76CC2"/>
    <w:rsid w:val="00C96746"/>
    <w:rsid w:val="00CA357B"/>
    <w:rsid w:val="00CA45D4"/>
    <w:rsid w:val="00CA6666"/>
    <w:rsid w:val="00CB01DA"/>
    <w:rsid w:val="00CB3312"/>
    <w:rsid w:val="00CC05A0"/>
    <w:rsid w:val="00CE23EB"/>
    <w:rsid w:val="00CE520C"/>
    <w:rsid w:val="00CE7003"/>
    <w:rsid w:val="00D01DD6"/>
    <w:rsid w:val="00D07011"/>
    <w:rsid w:val="00D0745C"/>
    <w:rsid w:val="00D25015"/>
    <w:rsid w:val="00D27BF6"/>
    <w:rsid w:val="00D328C4"/>
    <w:rsid w:val="00D34763"/>
    <w:rsid w:val="00D34B9F"/>
    <w:rsid w:val="00D45A28"/>
    <w:rsid w:val="00D529A4"/>
    <w:rsid w:val="00D64320"/>
    <w:rsid w:val="00D84B20"/>
    <w:rsid w:val="00DA1D49"/>
    <w:rsid w:val="00DA54F6"/>
    <w:rsid w:val="00DA5F5A"/>
    <w:rsid w:val="00DA7CCB"/>
    <w:rsid w:val="00DB07FB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40073"/>
    <w:rsid w:val="00E51964"/>
    <w:rsid w:val="00E535E4"/>
    <w:rsid w:val="00E56429"/>
    <w:rsid w:val="00E7332C"/>
    <w:rsid w:val="00E7333E"/>
    <w:rsid w:val="00E80825"/>
    <w:rsid w:val="00E840FD"/>
    <w:rsid w:val="00E91F16"/>
    <w:rsid w:val="00E956A7"/>
    <w:rsid w:val="00E95F06"/>
    <w:rsid w:val="00EA15F6"/>
    <w:rsid w:val="00EA6CD3"/>
    <w:rsid w:val="00EC0161"/>
    <w:rsid w:val="00EC0A7E"/>
    <w:rsid w:val="00EC28E9"/>
    <w:rsid w:val="00ED080C"/>
    <w:rsid w:val="00ED733A"/>
    <w:rsid w:val="00EE1EDF"/>
    <w:rsid w:val="00EE492B"/>
    <w:rsid w:val="00EE650C"/>
    <w:rsid w:val="00EF2972"/>
    <w:rsid w:val="00EF3EB4"/>
    <w:rsid w:val="00EF63E7"/>
    <w:rsid w:val="00EF774B"/>
    <w:rsid w:val="00EF7EBF"/>
    <w:rsid w:val="00F13BD7"/>
    <w:rsid w:val="00F13FE6"/>
    <w:rsid w:val="00F1555E"/>
    <w:rsid w:val="00F20A95"/>
    <w:rsid w:val="00F262D9"/>
    <w:rsid w:val="00F30221"/>
    <w:rsid w:val="00F30893"/>
    <w:rsid w:val="00F31BE4"/>
    <w:rsid w:val="00F44267"/>
    <w:rsid w:val="00F470B2"/>
    <w:rsid w:val="00F54A8A"/>
    <w:rsid w:val="00F579E5"/>
    <w:rsid w:val="00F733E9"/>
    <w:rsid w:val="00F82C4F"/>
    <w:rsid w:val="00F85DF7"/>
    <w:rsid w:val="00F91EAD"/>
    <w:rsid w:val="00F93AA8"/>
    <w:rsid w:val="00FA0AB5"/>
    <w:rsid w:val="00FA6849"/>
    <w:rsid w:val="00FB0BF9"/>
    <w:rsid w:val="00FD5458"/>
    <w:rsid w:val="00FD6760"/>
    <w:rsid w:val="00FE00FB"/>
    <w:rsid w:val="00FE4052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2"/>
    <w:next w:val="a4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1"/>
    <w:uiPriority w:val="99"/>
    <w:semiHidden/>
    <w:unhideWhenUsed/>
    <w:rsid w:val="00095A65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35E21"/>
    <w:pPr>
      <w:numPr>
        <w:numId w:val="5"/>
      </w:numPr>
      <w:contextualSpacing/>
    </w:pPr>
  </w:style>
  <w:style w:type="character" w:styleId="af1">
    <w:name w:val="Unresolved Mention"/>
    <w:basedOn w:val="a1"/>
    <w:uiPriority w:val="99"/>
    <w:semiHidden/>
    <w:unhideWhenUsed/>
    <w:rsid w:val="00DB07FB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EA6CD3"/>
    <w:pPr>
      <w:autoSpaceDE w:val="0"/>
      <w:autoSpaceDN w:val="0"/>
      <w:jc w:val="center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zh5NR1f9956mFLS6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6C-C515-4F76-8BDC-548BECB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8</cp:revision>
  <cp:lastPrinted>2023-11-07T08:12:00Z</cp:lastPrinted>
  <dcterms:created xsi:type="dcterms:W3CDTF">2025-10-11T04:13:00Z</dcterms:created>
  <dcterms:modified xsi:type="dcterms:W3CDTF">2025-10-15T08:28:00Z</dcterms:modified>
</cp:coreProperties>
</file>