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64C6" w14:textId="77777777" w:rsidR="00DE6B8B" w:rsidRPr="005E3EDE" w:rsidRDefault="00DE6B8B" w:rsidP="00DE6B8B">
      <w:pPr>
        <w:spacing w:line="500" w:lineRule="exact"/>
        <w:jc w:val="center"/>
        <w:rPr>
          <w:rFonts w:ascii="標楷體" w:eastAsia="標楷體" w:hAnsi="標楷體" w:cs="Times New Roman"/>
          <w:b/>
          <w:color w:val="000000" w:themeColor="text1"/>
          <w:sz w:val="28"/>
        </w:rPr>
      </w:pPr>
      <w:bookmarkStart w:id="0" w:name="_Hlk202282572"/>
      <w:r w:rsidRPr="007B3F6D">
        <w:rPr>
          <w:rFonts w:ascii="標楷體" w:eastAsia="標楷體" w:hAnsi="標楷體" w:cs="Times New Roman" w:hint="eastAsia"/>
          <w:b/>
          <w:color w:val="000000" w:themeColor="text1"/>
          <w:sz w:val="28"/>
        </w:rPr>
        <w:t>【稅務法律專業領域—</w:t>
      </w:r>
      <w:r>
        <w:rPr>
          <w:rFonts w:ascii="標楷體" w:eastAsia="標楷體" w:hAnsi="標楷體" w:cs="Times New Roman" w:hint="eastAsia"/>
          <w:b/>
          <w:color w:val="000000" w:themeColor="text1"/>
          <w:sz w:val="28"/>
        </w:rPr>
        <w:t>進</w:t>
      </w:r>
      <w:r w:rsidRPr="007B3F6D">
        <w:rPr>
          <w:rFonts w:ascii="標楷體" w:eastAsia="標楷體" w:hAnsi="標楷體" w:cs="Times New Roman" w:hint="eastAsia"/>
          <w:b/>
          <w:color w:val="000000" w:themeColor="text1"/>
          <w:sz w:val="28"/>
        </w:rPr>
        <w:t>階課程】帶狀課程</w:t>
      </w:r>
    </w:p>
    <w:p w14:paraId="3772E9CE" w14:textId="77777777" w:rsidR="00DE6B8B" w:rsidRPr="00E51964" w:rsidRDefault="00DE6B8B" w:rsidP="00DE6B8B">
      <w:pPr>
        <w:spacing w:line="0" w:lineRule="atLeast"/>
        <w:jc w:val="center"/>
        <w:rPr>
          <w:rFonts w:ascii="Times New Roman" w:eastAsia="標楷體" w:hAnsi="Times New Roman" w:cs="Times New Roman"/>
          <w:sz w:val="28"/>
          <w:szCs w:val="24"/>
        </w:rPr>
      </w:pPr>
    </w:p>
    <w:p w14:paraId="4E805090" w14:textId="77777777" w:rsidR="00DE6B8B" w:rsidRPr="007B3F6D" w:rsidRDefault="00DE6B8B" w:rsidP="00DE6B8B">
      <w:pPr>
        <w:spacing w:line="500" w:lineRule="exact"/>
        <w:jc w:val="both"/>
        <w:rPr>
          <w:rFonts w:ascii="Times New Roman" w:eastAsia="標楷體" w:hAnsi="Times New Roman" w:cs="Times New Roman"/>
          <w:b/>
          <w:bCs/>
          <w:szCs w:val="24"/>
        </w:rPr>
      </w:pPr>
      <w:bookmarkStart w:id="1" w:name="_Hlk203747766"/>
      <w:r>
        <w:rPr>
          <w:rFonts w:ascii="Times New Roman" w:eastAsia="標楷體" w:hAnsi="Times New Roman" w:cs="Times New Roman" w:hint="eastAsia"/>
          <w:b/>
          <w:bCs/>
          <w:szCs w:val="24"/>
        </w:rPr>
        <w:t>壹</w:t>
      </w:r>
      <w:r w:rsidRPr="007B3F6D">
        <w:rPr>
          <w:rFonts w:ascii="Times New Roman" w:eastAsia="標楷體" w:hAnsi="Times New Roman" w:cs="Times New Roman" w:hint="eastAsia"/>
          <w:b/>
          <w:bCs/>
          <w:szCs w:val="24"/>
        </w:rPr>
        <w:t>、課程說明：</w:t>
      </w:r>
    </w:p>
    <w:p w14:paraId="2B9F7E27" w14:textId="77777777" w:rsidR="00DE6B8B" w:rsidRPr="00443C17" w:rsidRDefault="00DE6B8B" w:rsidP="00DE6B8B">
      <w:pPr>
        <w:spacing w:line="500" w:lineRule="exact"/>
        <w:ind w:leftChars="177" w:left="425" w:firstLine="1"/>
        <w:jc w:val="both"/>
        <w:rPr>
          <w:rFonts w:ascii="Times New Roman" w:eastAsia="標楷體" w:hAnsi="Times New Roman" w:cs="Times New Roman"/>
          <w:szCs w:val="24"/>
        </w:rPr>
      </w:pPr>
      <w:r w:rsidRPr="00ED080C">
        <w:rPr>
          <w:rFonts w:ascii="Times New Roman" w:eastAsia="標楷體" w:hAnsi="Times New Roman" w:cs="Times New Roman" w:hint="eastAsia"/>
          <w:szCs w:val="24"/>
        </w:rPr>
        <w:t>依據《律師專業領域進修暨證明請領實施辦法》</w:t>
      </w:r>
      <w:r w:rsidRPr="00ED080C">
        <w:rPr>
          <w:rFonts w:ascii="Times New Roman" w:eastAsia="標楷體" w:hAnsi="Times New Roman" w:cs="Times New Roman" w:hint="eastAsia"/>
          <w:szCs w:val="24"/>
        </w:rPr>
        <w:t>(</w:t>
      </w:r>
      <w:r w:rsidRPr="00ED080C">
        <w:rPr>
          <w:rFonts w:ascii="Times New Roman" w:eastAsia="標楷體" w:hAnsi="Times New Roman" w:cs="Times New Roman" w:hint="eastAsia"/>
          <w:szCs w:val="24"/>
        </w:rPr>
        <w:t>下稱實施辦法</w:t>
      </w:r>
      <w:r w:rsidRPr="00ED080C">
        <w:rPr>
          <w:rFonts w:ascii="Times New Roman" w:eastAsia="標楷體" w:hAnsi="Times New Roman" w:cs="Times New Roman" w:hint="eastAsia"/>
          <w:szCs w:val="24"/>
        </w:rPr>
        <w:t>)</w:t>
      </w:r>
      <w:r w:rsidRPr="00ED080C">
        <w:rPr>
          <w:rFonts w:ascii="Times New Roman" w:eastAsia="標楷體" w:hAnsi="Times New Roman" w:cs="Times New Roman" w:hint="eastAsia"/>
          <w:szCs w:val="24"/>
        </w:rPr>
        <w:t>第三條以及</w:t>
      </w:r>
      <w:proofErr w:type="gramStart"/>
      <w:r w:rsidRPr="00ED080C">
        <w:rPr>
          <w:rFonts w:ascii="Times New Roman" w:eastAsia="標楷體" w:hAnsi="Times New Roman" w:cs="Times New Roman" w:hint="eastAsia"/>
          <w:szCs w:val="24"/>
        </w:rPr>
        <w:t>全律會</w:t>
      </w:r>
      <w:proofErr w:type="gramEnd"/>
      <w:r>
        <w:rPr>
          <w:rFonts w:ascii="Times New Roman" w:eastAsia="標楷體" w:hAnsi="Times New Roman" w:cs="Times New Roman" w:hint="eastAsia"/>
          <w:szCs w:val="24"/>
        </w:rPr>
        <w:t>稅法</w:t>
      </w:r>
      <w:r w:rsidRPr="00ED080C">
        <w:rPr>
          <w:rFonts w:ascii="Times New Roman" w:eastAsia="標楷體" w:hAnsi="Times New Roman" w:cs="Times New Roman" w:hint="eastAsia"/>
          <w:szCs w:val="24"/>
        </w:rPr>
        <w:t>委員會通過之專業</w:t>
      </w:r>
      <w:proofErr w:type="gramStart"/>
      <w:r w:rsidRPr="00ED080C">
        <w:rPr>
          <w:rFonts w:ascii="Times New Roman" w:eastAsia="標楷體" w:hAnsi="Times New Roman" w:cs="Times New Roman" w:hint="eastAsia"/>
          <w:szCs w:val="24"/>
        </w:rPr>
        <w:t>領域課綱辦理</w:t>
      </w:r>
      <w:proofErr w:type="gramEnd"/>
      <w:r w:rsidRPr="00ED080C">
        <w:rPr>
          <w:rFonts w:ascii="Times New Roman" w:eastAsia="標楷體" w:hAnsi="Times New Roman" w:cs="Times New Roman" w:hint="eastAsia"/>
          <w:szCs w:val="24"/>
        </w:rPr>
        <w:t>相關課程，旨在提升律師</w:t>
      </w:r>
      <w:r w:rsidRPr="008967EC">
        <w:rPr>
          <w:rFonts w:ascii="Times New Roman" w:eastAsia="標楷體" w:hAnsi="Times New Roman" w:cs="Times New Roman" w:hint="eastAsia"/>
          <w:szCs w:val="24"/>
        </w:rPr>
        <w:t>稅法</w:t>
      </w:r>
      <w:r w:rsidRPr="00ED080C">
        <w:rPr>
          <w:rFonts w:ascii="Times New Roman" w:eastAsia="標楷體" w:hAnsi="Times New Roman" w:cs="Times New Roman" w:hint="eastAsia"/>
          <w:szCs w:val="24"/>
        </w:rPr>
        <w:t>專業</w:t>
      </w:r>
      <w:proofErr w:type="gramStart"/>
      <w:r w:rsidRPr="00ED080C">
        <w:rPr>
          <w:rFonts w:ascii="Times New Roman" w:eastAsia="標楷體" w:hAnsi="Times New Roman" w:cs="Times New Roman" w:hint="eastAsia"/>
          <w:szCs w:val="24"/>
        </w:rPr>
        <w:t>知識及培力</w:t>
      </w:r>
      <w:proofErr w:type="gramEnd"/>
      <w:r w:rsidRPr="00ED080C">
        <w:rPr>
          <w:rFonts w:ascii="Times New Roman" w:eastAsia="標楷體" w:hAnsi="Times New Roman" w:cs="Times New Roman" w:hint="eastAsia"/>
          <w:szCs w:val="24"/>
        </w:rPr>
        <w:t>，</w:t>
      </w:r>
      <w:r w:rsidRPr="00886B22">
        <w:rPr>
          <w:rFonts w:ascii="Times New Roman" w:eastAsia="標楷體" w:hAnsi="Times New Roman" w:cs="Times New Roman" w:hint="eastAsia"/>
          <w:szCs w:val="24"/>
        </w:rPr>
        <w:t>本會</w:t>
      </w:r>
      <w:r>
        <w:rPr>
          <w:rFonts w:ascii="Times New Roman" w:eastAsia="標楷體" w:hAnsi="Times New Roman" w:cs="Times New Roman" w:hint="eastAsia"/>
          <w:szCs w:val="24"/>
        </w:rPr>
        <w:t>律師學院與</w:t>
      </w:r>
      <w:r w:rsidRPr="00886B22">
        <w:rPr>
          <w:rFonts w:ascii="Times New Roman" w:eastAsia="標楷體" w:hAnsi="Times New Roman" w:cs="Times New Roman" w:hint="eastAsia"/>
          <w:szCs w:val="24"/>
        </w:rPr>
        <w:t>稅法委員會</w:t>
      </w:r>
      <w:r>
        <w:rPr>
          <w:rFonts w:ascii="Times New Roman" w:eastAsia="標楷體" w:hAnsi="Times New Roman" w:cs="Times New Roman" w:hint="eastAsia"/>
          <w:szCs w:val="24"/>
        </w:rPr>
        <w:t>共同</w:t>
      </w:r>
      <w:r w:rsidRPr="00886B22">
        <w:rPr>
          <w:rFonts w:ascii="Times New Roman" w:eastAsia="標楷體" w:hAnsi="Times New Roman" w:cs="Times New Roman" w:hint="eastAsia"/>
          <w:szCs w:val="24"/>
        </w:rPr>
        <w:t>辦理稅務法律專業領域之</w:t>
      </w:r>
      <w:r w:rsidRPr="00F93AA8">
        <w:rPr>
          <w:rFonts w:ascii="Times New Roman" w:eastAsia="標楷體" w:hAnsi="Times New Roman" w:cs="Times New Roman" w:hint="eastAsia"/>
          <w:szCs w:val="24"/>
        </w:rPr>
        <w:t>帶狀</w:t>
      </w:r>
      <w:r w:rsidRPr="00886B22">
        <w:rPr>
          <w:rFonts w:ascii="Times New Roman" w:eastAsia="標楷體" w:hAnsi="Times New Roman" w:cs="Times New Roman" w:hint="eastAsia"/>
          <w:szCs w:val="24"/>
        </w:rPr>
        <w:t>課程</w:t>
      </w:r>
      <w:r>
        <w:rPr>
          <w:rFonts w:ascii="Times New Roman" w:eastAsia="標楷體" w:hAnsi="Times New Roman" w:cs="Times New Roman" w:hint="eastAsia"/>
          <w:szCs w:val="24"/>
        </w:rPr>
        <w:t>，本次</w:t>
      </w:r>
      <w:r w:rsidRPr="00ED080C">
        <w:rPr>
          <w:rFonts w:ascii="Times New Roman" w:eastAsia="標楷體" w:hAnsi="Times New Roman" w:cs="Times New Roman" w:hint="eastAsia"/>
          <w:szCs w:val="24"/>
        </w:rPr>
        <w:t>規劃</w:t>
      </w:r>
      <w:r>
        <w:rPr>
          <w:rFonts w:ascii="Times New Roman" w:eastAsia="標楷體" w:hAnsi="Times New Roman" w:cs="Times New Roman" w:hint="eastAsia"/>
          <w:szCs w:val="24"/>
        </w:rPr>
        <w:t>進階二</w:t>
      </w:r>
      <w:r w:rsidRPr="00ED080C">
        <w:rPr>
          <w:rFonts w:ascii="Times New Roman" w:eastAsia="標楷體" w:hAnsi="Times New Roman" w:cs="Times New Roman" w:hint="eastAsia"/>
          <w:szCs w:val="24"/>
        </w:rPr>
        <w:t>系列課程</w:t>
      </w:r>
      <w:r>
        <w:rPr>
          <w:rFonts w:ascii="Times New Roman" w:eastAsia="標楷體" w:hAnsi="Times New Roman" w:cs="Times New Roman" w:hint="eastAsia"/>
          <w:szCs w:val="24"/>
        </w:rPr>
        <w:t>，</w:t>
      </w:r>
      <w:r w:rsidRPr="00886B22">
        <w:rPr>
          <w:rFonts w:ascii="Times New Roman" w:eastAsia="標楷體" w:hAnsi="Times New Roman" w:cs="Times New Roman" w:hint="eastAsia"/>
          <w:szCs w:val="24"/>
        </w:rPr>
        <w:t>共計</w:t>
      </w:r>
      <w:r w:rsidRPr="00886B22">
        <w:rPr>
          <w:rFonts w:ascii="Times New Roman" w:eastAsia="標楷體" w:hAnsi="Times New Roman" w:cs="Times New Roman" w:hint="eastAsia"/>
          <w:szCs w:val="24"/>
        </w:rPr>
        <w:t>1</w:t>
      </w:r>
      <w:r>
        <w:rPr>
          <w:rFonts w:ascii="Times New Roman" w:eastAsia="標楷體" w:hAnsi="Times New Roman" w:cs="Times New Roman" w:hint="eastAsia"/>
          <w:szCs w:val="24"/>
        </w:rPr>
        <w:t>5</w:t>
      </w:r>
      <w:r w:rsidRPr="00886B22">
        <w:rPr>
          <w:rFonts w:ascii="Times New Roman" w:eastAsia="標楷體" w:hAnsi="Times New Roman" w:cs="Times New Roman" w:hint="eastAsia"/>
          <w:szCs w:val="24"/>
        </w:rPr>
        <w:t>堂課，</w:t>
      </w:r>
      <w:r w:rsidRPr="00443C17">
        <w:rPr>
          <w:rFonts w:ascii="Times New Roman" w:eastAsia="標楷體" w:hAnsi="Times New Roman" w:cs="Times New Roman" w:hint="eastAsia"/>
          <w:szCs w:val="24"/>
        </w:rPr>
        <w:t>以</w:t>
      </w:r>
      <w:proofErr w:type="gramStart"/>
      <w:r w:rsidRPr="00443C17">
        <w:rPr>
          <w:rFonts w:ascii="Times New Roman" w:eastAsia="標楷體" w:hAnsi="Times New Roman" w:cs="Times New Roman" w:hint="eastAsia"/>
          <w:szCs w:val="24"/>
        </w:rPr>
        <w:t>全線上授課</w:t>
      </w:r>
      <w:proofErr w:type="gramEnd"/>
      <w:r w:rsidRPr="00443C17">
        <w:rPr>
          <w:rFonts w:ascii="Times New Roman" w:eastAsia="標楷體" w:hAnsi="Times New Roman" w:cs="Times New Roman" w:hint="eastAsia"/>
          <w:szCs w:val="24"/>
        </w:rPr>
        <w:t>方式進行，其中一堂課會以實體加線上方式進行，上課時間原則安排在周六上午或下午進行，其中一堂課，會於平日晚上；本課程分成二系列報名、收費與開課</w:t>
      </w:r>
      <w:r>
        <w:rPr>
          <w:rFonts w:ascii="Times New Roman" w:eastAsia="標楷體" w:hAnsi="Times New Roman" w:cs="Times New Roman" w:hint="eastAsia"/>
          <w:szCs w:val="24"/>
        </w:rPr>
        <w:t>，</w:t>
      </w:r>
      <w:r w:rsidRPr="00443C17">
        <w:rPr>
          <w:rFonts w:ascii="Times New Roman" w:eastAsia="標楷體" w:hAnsi="Times New Roman" w:cs="Times New Roman" w:hint="eastAsia"/>
          <w:szCs w:val="24"/>
        </w:rPr>
        <w:t>歡迎會員踴躍報名。</w:t>
      </w:r>
    </w:p>
    <w:p w14:paraId="20B76FD8" w14:textId="77777777" w:rsidR="00DE6B8B" w:rsidRDefault="00DE6B8B" w:rsidP="00DE6B8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貳</w:t>
      </w:r>
      <w:r w:rsidRPr="007B3F6D">
        <w:rPr>
          <w:rFonts w:ascii="Times New Roman" w:eastAsia="標楷體" w:hAnsi="Times New Roman" w:cs="Times New Roman" w:hint="eastAsia"/>
          <w:b/>
          <w:bCs/>
          <w:szCs w:val="24"/>
        </w:rPr>
        <w:t>、課程名稱：</w:t>
      </w:r>
      <w:bookmarkStart w:id="2" w:name="_Hlk205383641"/>
      <w:r w:rsidRPr="007C7A6F">
        <w:rPr>
          <w:rFonts w:ascii="Times New Roman" w:eastAsia="標楷體" w:hAnsi="Times New Roman" w:cs="Times New Roman" w:hint="eastAsia"/>
          <w:szCs w:val="24"/>
        </w:rPr>
        <w:t>【稅務法律專業領域—</w:t>
      </w:r>
      <w:r>
        <w:rPr>
          <w:rFonts w:ascii="Times New Roman" w:eastAsia="標楷體" w:hAnsi="Times New Roman" w:cs="Times New Roman" w:hint="eastAsia"/>
          <w:szCs w:val="24"/>
        </w:rPr>
        <w:t>進</w:t>
      </w:r>
      <w:r w:rsidRPr="007C7A6F">
        <w:rPr>
          <w:rFonts w:ascii="Times New Roman" w:eastAsia="標楷體" w:hAnsi="Times New Roman" w:cs="Times New Roman" w:hint="eastAsia"/>
          <w:szCs w:val="24"/>
        </w:rPr>
        <w:t>階課程】帶狀課程</w:t>
      </w:r>
      <w:bookmarkEnd w:id="2"/>
    </w:p>
    <w:p w14:paraId="384A647F" w14:textId="77777777" w:rsidR="00DE6B8B" w:rsidRDefault="00DE6B8B" w:rsidP="00DE6B8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參</w:t>
      </w:r>
      <w:r w:rsidRPr="007B3F6D">
        <w:rPr>
          <w:rFonts w:ascii="Times New Roman" w:eastAsia="標楷體" w:hAnsi="Times New Roman" w:cs="Times New Roman" w:hint="eastAsia"/>
          <w:b/>
          <w:bCs/>
          <w:szCs w:val="24"/>
        </w:rPr>
        <w:t>、主辦單位：</w:t>
      </w:r>
      <w:r w:rsidRPr="001052EB">
        <w:rPr>
          <w:rFonts w:ascii="Times New Roman" w:eastAsia="標楷體" w:hAnsi="Times New Roman" w:cs="Times New Roman" w:hint="eastAsia"/>
          <w:szCs w:val="24"/>
        </w:rPr>
        <w:t>全國</w:t>
      </w:r>
      <w:bookmarkStart w:id="3" w:name="_Hlk201651120"/>
      <w:r w:rsidRPr="001052EB">
        <w:rPr>
          <w:rFonts w:ascii="Times New Roman" w:eastAsia="標楷體" w:hAnsi="Times New Roman" w:cs="Times New Roman" w:hint="eastAsia"/>
          <w:szCs w:val="24"/>
        </w:rPr>
        <w:t>律師聯合會</w:t>
      </w:r>
      <w:bookmarkEnd w:id="3"/>
      <w:r>
        <w:rPr>
          <w:rFonts w:ascii="Times New Roman" w:eastAsia="標楷體" w:hAnsi="Times New Roman" w:cs="Times New Roman" w:hint="eastAsia"/>
          <w:szCs w:val="24"/>
        </w:rPr>
        <w:t>律師學院與稅法</w:t>
      </w:r>
      <w:r w:rsidRPr="001360C4">
        <w:rPr>
          <w:rFonts w:ascii="Times New Roman" w:eastAsia="標楷體" w:hAnsi="Times New Roman" w:cs="Times New Roman" w:hint="eastAsia"/>
          <w:szCs w:val="24"/>
        </w:rPr>
        <w:t>委員會</w:t>
      </w:r>
    </w:p>
    <w:p w14:paraId="18FE2A5D" w14:textId="77777777" w:rsidR="00DE6B8B" w:rsidRDefault="00DE6B8B" w:rsidP="00DE6B8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肆</w:t>
      </w:r>
      <w:r w:rsidRPr="007B3F6D">
        <w:rPr>
          <w:rFonts w:ascii="Times New Roman" w:eastAsia="標楷體" w:hAnsi="Times New Roman" w:cs="Times New Roman" w:hint="eastAsia"/>
          <w:b/>
          <w:bCs/>
          <w:szCs w:val="24"/>
        </w:rPr>
        <w:t>、上課時間：</w:t>
      </w:r>
      <w:r w:rsidRPr="007C7A6F">
        <w:rPr>
          <w:rFonts w:ascii="Times New Roman" w:eastAsia="標楷體" w:hAnsi="Times New Roman" w:cs="Times New Roman" w:hint="eastAsia"/>
          <w:szCs w:val="24"/>
        </w:rPr>
        <w:t>11</w:t>
      </w:r>
      <w:r>
        <w:rPr>
          <w:rFonts w:ascii="Times New Roman" w:eastAsia="標楷體" w:hAnsi="Times New Roman" w:cs="Times New Roman" w:hint="eastAsia"/>
          <w:szCs w:val="24"/>
        </w:rPr>
        <w:t>5</w:t>
      </w:r>
      <w:r w:rsidRPr="007C7A6F">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sidRPr="007C7A6F">
        <w:rPr>
          <w:rFonts w:ascii="Times New Roman" w:eastAsia="標楷體" w:hAnsi="Times New Roman" w:cs="Times New Roman" w:hint="eastAsia"/>
          <w:szCs w:val="24"/>
        </w:rPr>
        <w:t>月</w:t>
      </w:r>
      <w:r>
        <w:rPr>
          <w:rFonts w:ascii="Times New Roman" w:eastAsia="標楷體" w:hAnsi="Times New Roman" w:cs="Times New Roman" w:hint="eastAsia"/>
          <w:szCs w:val="24"/>
        </w:rPr>
        <w:t>7</w:t>
      </w:r>
      <w:r>
        <w:rPr>
          <w:rFonts w:ascii="Times New Roman" w:eastAsia="標楷體" w:hAnsi="Times New Roman" w:cs="Times New Roman" w:hint="eastAsia"/>
          <w:szCs w:val="24"/>
        </w:rPr>
        <w:t>日</w:t>
      </w:r>
      <w:r w:rsidRPr="007C7A6F">
        <w:rPr>
          <w:rFonts w:ascii="Times New Roman" w:eastAsia="標楷體" w:hAnsi="Times New Roman" w:cs="Times New Roman" w:hint="eastAsia"/>
          <w:szCs w:val="24"/>
        </w:rPr>
        <w:t>至</w:t>
      </w:r>
      <w:r>
        <w:rPr>
          <w:rFonts w:ascii="Times New Roman" w:eastAsia="標楷體" w:hAnsi="Times New Roman" w:cs="Times New Roman" w:hint="eastAsia"/>
          <w:szCs w:val="24"/>
        </w:rPr>
        <w:t>5</w:t>
      </w:r>
      <w:r w:rsidRPr="007C7A6F">
        <w:rPr>
          <w:rFonts w:ascii="Times New Roman" w:eastAsia="標楷體" w:hAnsi="Times New Roman" w:cs="Times New Roman" w:hint="eastAsia"/>
          <w:szCs w:val="24"/>
        </w:rPr>
        <w:t>月</w:t>
      </w:r>
      <w:r>
        <w:rPr>
          <w:rFonts w:ascii="Times New Roman" w:eastAsia="標楷體" w:hAnsi="Times New Roman" w:cs="Times New Roman" w:hint="eastAsia"/>
          <w:szCs w:val="24"/>
        </w:rPr>
        <w:t>9</w:t>
      </w:r>
      <w:r>
        <w:rPr>
          <w:rFonts w:ascii="Times New Roman" w:eastAsia="標楷體" w:hAnsi="Times New Roman" w:cs="Times New Roman" w:hint="eastAsia"/>
          <w:szCs w:val="24"/>
        </w:rPr>
        <w:t>日</w:t>
      </w:r>
      <w:r w:rsidRPr="007C7A6F">
        <w:rPr>
          <w:rFonts w:ascii="Times New Roman" w:eastAsia="標楷體" w:hAnsi="Times New Roman" w:cs="Times New Roman" w:hint="eastAsia"/>
          <w:szCs w:val="24"/>
        </w:rPr>
        <w:t>間</w:t>
      </w:r>
      <w:r>
        <w:rPr>
          <w:rFonts w:ascii="Times New Roman" w:eastAsia="標楷體" w:hAnsi="Times New Roman" w:cs="Times New Roman" w:hint="eastAsia"/>
          <w:szCs w:val="24"/>
        </w:rPr>
        <w:t>(</w:t>
      </w:r>
      <w:r>
        <w:rPr>
          <w:rFonts w:ascii="Times New Roman" w:eastAsia="標楷體" w:hAnsi="Times New Roman" w:cs="Times New Roman" w:hint="eastAsia"/>
          <w:szCs w:val="24"/>
        </w:rPr>
        <w:t>星期六</w:t>
      </w:r>
      <w:r>
        <w:rPr>
          <w:rFonts w:ascii="Times New Roman" w:eastAsia="標楷體" w:hAnsi="Times New Roman" w:cs="Times New Roman" w:hint="eastAsia"/>
          <w:szCs w:val="24"/>
        </w:rPr>
        <w:t>)</w:t>
      </w:r>
      <w:r>
        <w:rPr>
          <w:rFonts w:ascii="Times New Roman" w:eastAsia="標楷體" w:hAnsi="Times New Roman" w:cs="Times New Roman" w:hint="eastAsia"/>
          <w:szCs w:val="24"/>
        </w:rPr>
        <w:t>上午或下午時段</w:t>
      </w:r>
      <w:r>
        <w:rPr>
          <w:rFonts w:ascii="Times New Roman" w:eastAsia="標楷體" w:hAnsi="Times New Roman" w:cs="Times New Roman" w:hint="eastAsia"/>
          <w:szCs w:val="24"/>
        </w:rPr>
        <w:t xml:space="preserve"> </w:t>
      </w:r>
    </w:p>
    <w:p w14:paraId="69ABFD89" w14:textId="77777777" w:rsidR="00DE6B8B" w:rsidRPr="001C2782" w:rsidRDefault="00DE6B8B" w:rsidP="00DE6B8B">
      <w:pPr>
        <w:spacing w:afterLines="50" w:after="180" w:line="400" w:lineRule="exact"/>
        <w:jc w:val="both"/>
        <w:rPr>
          <w:rFonts w:ascii="Times New Roman" w:eastAsia="標楷體" w:hAnsi="Times New Roman" w:cs="Times New Roman"/>
          <w:b/>
          <w:bCs/>
          <w:szCs w:val="24"/>
          <w:u w:val="single"/>
        </w:rPr>
      </w:pPr>
      <w:r>
        <w:rPr>
          <w:rFonts w:ascii="Times New Roman" w:eastAsia="標楷體" w:hAnsi="Times New Roman" w:cs="Times New Roman" w:hint="eastAsia"/>
          <w:szCs w:val="24"/>
        </w:rPr>
        <w:t xml:space="preserve">              </w:t>
      </w:r>
      <w:r w:rsidRPr="001C2782">
        <w:rPr>
          <w:rFonts w:ascii="Times New Roman" w:eastAsia="標楷體" w:hAnsi="Times New Roman" w:cs="Times New Roman"/>
          <w:b/>
          <w:bCs/>
          <w:szCs w:val="24"/>
          <w:u w:val="single"/>
        </w:rPr>
        <w:t>115</w:t>
      </w:r>
      <w:r w:rsidRPr="001C2782">
        <w:rPr>
          <w:rFonts w:ascii="Times New Roman" w:eastAsia="標楷體" w:hAnsi="Times New Roman" w:cs="Times New Roman" w:hint="eastAsia"/>
          <w:b/>
          <w:bCs/>
          <w:szCs w:val="24"/>
          <w:u w:val="single"/>
        </w:rPr>
        <w:t>年</w:t>
      </w:r>
      <w:r w:rsidRPr="001C2782">
        <w:rPr>
          <w:rFonts w:ascii="Times New Roman" w:eastAsia="標楷體" w:hAnsi="Times New Roman" w:cs="Times New Roman"/>
          <w:b/>
          <w:bCs/>
          <w:szCs w:val="24"/>
          <w:u w:val="single"/>
        </w:rPr>
        <w:t>5</w:t>
      </w:r>
      <w:r w:rsidRPr="001C2782">
        <w:rPr>
          <w:rFonts w:ascii="Times New Roman" w:eastAsia="標楷體" w:hAnsi="Times New Roman" w:cs="Times New Roman" w:hint="eastAsia"/>
          <w:b/>
          <w:bCs/>
          <w:szCs w:val="24"/>
          <w:u w:val="single"/>
        </w:rPr>
        <w:t>月</w:t>
      </w:r>
      <w:r w:rsidRPr="001C2782">
        <w:rPr>
          <w:rFonts w:ascii="Times New Roman" w:eastAsia="標楷體" w:hAnsi="Times New Roman" w:cs="Times New Roman"/>
          <w:b/>
          <w:bCs/>
          <w:szCs w:val="24"/>
          <w:u w:val="single"/>
        </w:rPr>
        <w:t>4</w:t>
      </w:r>
      <w:r w:rsidRPr="001C2782">
        <w:rPr>
          <w:rFonts w:ascii="Times New Roman" w:eastAsia="標楷體" w:hAnsi="Times New Roman" w:cs="Times New Roman" w:hint="eastAsia"/>
          <w:b/>
          <w:bCs/>
          <w:szCs w:val="24"/>
          <w:u w:val="single"/>
        </w:rPr>
        <w:t>日</w:t>
      </w:r>
      <w:r w:rsidRPr="001C2782">
        <w:rPr>
          <w:rFonts w:ascii="Times New Roman" w:eastAsia="標楷體" w:hAnsi="Times New Roman" w:cs="Times New Roman"/>
          <w:b/>
          <w:bCs/>
          <w:szCs w:val="24"/>
          <w:u w:val="single"/>
        </w:rPr>
        <w:t>（</w:t>
      </w:r>
      <w:r w:rsidRPr="001C2782">
        <w:rPr>
          <w:rFonts w:ascii="Times New Roman" w:eastAsia="標楷體" w:hAnsi="Times New Roman" w:cs="Times New Roman" w:hint="eastAsia"/>
          <w:b/>
          <w:bCs/>
          <w:szCs w:val="24"/>
          <w:u w:val="single"/>
        </w:rPr>
        <w:t>星期</w:t>
      </w:r>
      <w:r w:rsidRPr="001C2782">
        <w:rPr>
          <w:rFonts w:ascii="Times New Roman" w:eastAsia="標楷體" w:hAnsi="Times New Roman" w:cs="Times New Roman"/>
          <w:b/>
          <w:bCs/>
          <w:szCs w:val="24"/>
          <w:u w:val="single"/>
        </w:rPr>
        <w:t>一）晚上</w:t>
      </w:r>
      <w:r w:rsidRPr="001C2782">
        <w:rPr>
          <w:rFonts w:ascii="Times New Roman" w:eastAsia="標楷體" w:hAnsi="Times New Roman" w:cs="Times New Roman"/>
          <w:b/>
          <w:bCs/>
          <w:szCs w:val="24"/>
          <w:u w:val="single"/>
        </w:rPr>
        <w:t>19</w:t>
      </w:r>
      <w:r w:rsidRPr="001C2782">
        <w:rPr>
          <w:rFonts w:ascii="Times New Roman" w:eastAsia="標楷體" w:hAnsi="Times New Roman" w:cs="Times New Roman"/>
          <w:b/>
          <w:bCs/>
          <w:szCs w:val="24"/>
          <w:u w:val="single"/>
        </w:rPr>
        <w:t>：</w:t>
      </w:r>
      <w:r w:rsidRPr="001C2782">
        <w:rPr>
          <w:rFonts w:ascii="Times New Roman" w:eastAsia="標楷體" w:hAnsi="Times New Roman" w:cs="Times New Roman"/>
          <w:b/>
          <w:bCs/>
          <w:szCs w:val="24"/>
          <w:u w:val="single"/>
        </w:rPr>
        <w:t>00-22</w:t>
      </w:r>
      <w:r w:rsidRPr="001C2782">
        <w:rPr>
          <w:rFonts w:ascii="Times New Roman" w:eastAsia="標楷體" w:hAnsi="Times New Roman" w:cs="Times New Roman"/>
          <w:b/>
          <w:bCs/>
          <w:szCs w:val="24"/>
          <w:u w:val="single"/>
        </w:rPr>
        <w:t>：</w:t>
      </w:r>
      <w:r w:rsidRPr="001C2782">
        <w:rPr>
          <w:rFonts w:ascii="Times New Roman" w:eastAsia="標楷體" w:hAnsi="Times New Roman" w:cs="Times New Roman"/>
          <w:b/>
          <w:bCs/>
          <w:szCs w:val="24"/>
          <w:u w:val="single"/>
        </w:rPr>
        <w:t>00</w:t>
      </w:r>
    </w:p>
    <w:p w14:paraId="062A631D" w14:textId="77777777" w:rsidR="00DE6B8B" w:rsidRPr="00152861" w:rsidRDefault="00DE6B8B" w:rsidP="00DE6B8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伍、</w:t>
      </w:r>
      <w:r w:rsidRPr="002C1FC9">
        <w:rPr>
          <w:rFonts w:ascii="Times New Roman" w:eastAsia="標楷體" w:hAnsi="Times New Roman" w:cs="Times New Roman" w:hint="eastAsia"/>
          <w:b/>
          <w:bCs/>
          <w:szCs w:val="24"/>
        </w:rPr>
        <w:t>課程規劃</w:t>
      </w:r>
      <w:r>
        <w:rPr>
          <w:rFonts w:ascii="Times New Roman" w:eastAsia="標楷體" w:hAnsi="Times New Roman" w:cs="Times New Roman" w:hint="eastAsia"/>
          <w:b/>
          <w:bCs/>
          <w:szCs w:val="24"/>
        </w:rPr>
        <w:t>講題</w:t>
      </w:r>
      <w:r w:rsidRPr="002C1FC9">
        <w:rPr>
          <w:rFonts w:ascii="Times New Roman" w:eastAsia="標楷體" w:hAnsi="Times New Roman" w:cs="Times New Roman" w:hint="eastAsia"/>
          <w:b/>
          <w:bCs/>
          <w:szCs w:val="24"/>
        </w:rPr>
        <w:t>及開課時間、時數、講師</w:t>
      </w:r>
      <w:r w:rsidRPr="008B07BD">
        <w:rPr>
          <w:rFonts w:ascii="Times New Roman" w:eastAsia="標楷體" w:hAnsi="Times New Roman" w:cs="Times New Roman" w:hint="eastAsia"/>
          <w:b/>
          <w:bCs/>
          <w:szCs w:val="24"/>
        </w:rPr>
        <w:t>：</w:t>
      </w:r>
    </w:p>
    <w:p w14:paraId="23290A0E" w14:textId="77777777" w:rsidR="00DE6B8B" w:rsidRPr="000D0781" w:rsidRDefault="00DE6B8B" w:rsidP="00DE6B8B">
      <w:pPr>
        <w:spacing w:afterLines="50" w:after="180" w:line="400" w:lineRule="exact"/>
        <w:jc w:val="both"/>
        <w:rPr>
          <w:rFonts w:ascii="Times New Roman" w:eastAsia="標楷體" w:hAnsi="Times New Roman" w:cs="Times New Roman"/>
          <w:b/>
          <w:bCs/>
          <w:szCs w:val="24"/>
          <w:u w:val="single"/>
        </w:rPr>
      </w:pPr>
      <w:bookmarkStart w:id="4" w:name="_Hlk205385165"/>
      <w:r w:rsidRPr="000D0781">
        <w:rPr>
          <w:rFonts w:ascii="Times New Roman" w:eastAsia="標楷體" w:hAnsi="Times New Roman" w:cs="Times New Roman" w:hint="eastAsia"/>
          <w:b/>
          <w:bCs/>
          <w:szCs w:val="24"/>
          <w:u w:val="single"/>
        </w:rPr>
        <w:t>第一系列</w:t>
      </w:r>
      <w:r>
        <w:rPr>
          <w:rFonts w:ascii="Times New Roman" w:eastAsia="標楷體" w:hAnsi="Times New Roman" w:cs="Times New Roman" w:hint="eastAsia"/>
          <w:b/>
          <w:bCs/>
          <w:szCs w:val="24"/>
          <w:u w:val="single"/>
        </w:rPr>
        <w:t>九</w:t>
      </w:r>
      <w:r w:rsidRPr="000D0781">
        <w:rPr>
          <w:rFonts w:ascii="Times New Roman" w:eastAsia="標楷體" w:hAnsi="Times New Roman" w:cs="Times New Roman" w:hint="eastAsia"/>
          <w:b/>
          <w:bCs/>
          <w:szCs w:val="24"/>
          <w:u w:val="single"/>
        </w:rPr>
        <w:t>堂課</w:t>
      </w:r>
    </w:p>
    <w:tbl>
      <w:tblPr>
        <w:tblStyle w:val="af"/>
        <w:tblW w:w="9322" w:type="dxa"/>
        <w:tblInd w:w="-113" w:type="dxa"/>
        <w:tblLook w:val="04A0" w:firstRow="1" w:lastRow="0" w:firstColumn="1" w:lastColumn="0" w:noHBand="0" w:noVBand="1"/>
      </w:tblPr>
      <w:tblGrid>
        <w:gridCol w:w="959"/>
        <w:gridCol w:w="2268"/>
        <w:gridCol w:w="3402"/>
        <w:gridCol w:w="1984"/>
        <w:gridCol w:w="709"/>
      </w:tblGrid>
      <w:tr w:rsidR="00DE6B8B" w:rsidRPr="00E56429" w14:paraId="77208FA9" w14:textId="77777777" w:rsidTr="00081D96">
        <w:tc>
          <w:tcPr>
            <w:tcW w:w="959" w:type="dxa"/>
            <w:vAlign w:val="center"/>
          </w:tcPr>
          <w:p w14:paraId="78738F9A" w14:textId="77777777" w:rsidR="00DE6B8B" w:rsidRPr="00E56429" w:rsidRDefault="00DE6B8B" w:rsidP="00081D96">
            <w:pPr>
              <w:spacing w:line="520" w:lineRule="exact"/>
              <w:jc w:val="center"/>
              <w:rPr>
                <w:rFonts w:ascii="標楷體" w:eastAsia="標楷體" w:hAnsi="標楷體"/>
                <w:b/>
                <w:bCs/>
                <w:szCs w:val="24"/>
              </w:rPr>
            </w:pPr>
            <w:r w:rsidRPr="00E56429">
              <w:rPr>
                <w:rFonts w:ascii="標楷體" w:eastAsia="標楷體" w:hAnsi="標楷體" w:hint="eastAsia"/>
                <w:b/>
                <w:bCs/>
                <w:szCs w:val="24"/>
              </w:rPr>
              <w:t>堂</w:t>
            </w:r>
            <w:r>
              <w:rPr>
                <w:rFonts w:ascii="標楷體" w:eastAsia="標楷體" w:hAnsi="標楷體" w:hint="eastAsia"/>
                <w:b/>
                <w:bCs/>
                <w:szCs w:val="24"/>
              </w:rPr>
              <w:t xml:space="preserve"> </w:t>
            </w:r>
            <w:r w:rsidRPr="00E56429">
              <w:rPr>
                <w:rFonts w:ascii="標楷體" w:eastAsia="標楷體" w:hAnsi="標楷體" w:hint="eastAsia"/>
                <w:b/>
                <w:bCs/>
                <w:szCs w:val="24"/>
              </w:rPr>
              <w:t>數</w:t>
            </w:r>
          </w:p>
        </w:tc>
        <w:tc>
          <w:tcPr>
            <w:tcW w:w="2268" w:type="dxa"/>
            <w:vAlign w:val="center"/>
          </w:tcPr>
          <w:p w14:paraId="045902F5" w14:textId="77777777" w:rsidR="00DE6B8B" w:rsidRPr="00E56429" w:rsidRDefault="00DE6B8B" w:rsidP="00081D96">
            <w:pPr>
              <w:spacing w:line="520" w:lineRule="exact"/>
              <w:jc w:val="center"/>
              <w:rPr>
                <w:rFonts w:ascii="標楷體" w:eastAsia="標楷體" w:hAnsi="標楷體"/>
                <w:b/>
                <w:bCs/>
                <w:szCs w:val="24"/>
              </w:rPr>
            </w:pPr>
            <w:r w:rsidRPr="00E56429">
              <w:rPr>
                <w:rFonts w:ascii="標楷體" w:eastAsia="標楷體" w:hAnsi="標楷體" w:hint="eastAsia"/>
                <w:b/>
                <w:bCs/>
                <w:szCs w:val="24"/>
              </w:rPr>
              <w:t>上課時間</w:t>
            </w:r>
          </w:p>
          <w:p w14:paraId="65D315CB" w14:textId="77777777" w:rsidR="00DE6B8B" w:rsidRPr="00E56429" w:rsidRDefault="00DE6B8B" w:rsidP="00081D96">
            <w:pPr>
              <w:spacing w:line="520" w:lineRule="exact"/>
              <w:jc w:val="center"/>
              <w:rPr>
                <w:rFonts w:ascii="標楷體" w:eastAsia="標楷體" w:hAnsi="標楷體"/>
                <w:b/>
                <w:bCs/>
                <w:szCs w:val="24"/>
              </w:rPr>
            </w:pPr>
            <w:r w:rsidRPr="00E56429">
              <w:rPr>
                <w:rFonts w:ascii="標楷體" w:eastAsia="標楷體" w:hAnsi="標楷體" w:hint="eastAsia"/>
                <w:b/>
                <w:bCs/>
                <w:szCs w:val="24"/>
              </w:rPr>
              <w:t>(每堂</w:t>
            </w:r>
            <w:r>
              <w:rPr>
                <w:rFonts w:ascii="標楷體" w:eastAsia="標楷體" w:hAnsi="標楷體" w:hint="eastAsia"/>
                <w:b/>
                <w:bCs/>
                <w:szCs w:val="24"/>
              </w:rPr>
              <w:t>3</w:t>
            </w:r>
            <w:r w:rsidRPr="00E56429">
              <w:rPr>
                <w:rFonts w:ascii="標楷體" w:eastAsia="標楷體" w:hAnsi="標楷體" w:hint="eastAsia"/>
                <w:b/>
                <w:bCs/>
                <w:szCs w:val="24"/>
              </w:rPr>
              <w:t>小時)</w:t>
            </w:r>
          </w:p>
        </w:tc>
        <w:tc>
          <w:tcPr>
            <w:tcW w:w="3402" w:type="dxa"/>
            <w:vAlign w:val="center"/>
          </w:tcPr>
          <w:p w14:paraId="6DF7EDB3" w14:textId="77777777" w:rsidR="00DE6B8B" w:rsidRPr="00E56429" w:rsidRDefault="00DE6B8B" w:rsidP="00081D96">
            <w:pPr>
              <w:spacing w:line="520" w:lineRule="exact"/>
              <w:jc w:val="center"/>
              <w:rPr>
                <w:rFonts w:ascii="標楷體" w:eastAsia="標楷體" w:hAnsi="標楷體"/>
                <w:b/>
                <w:bCs/>
                <w:szCs w:val="24"/>
              </w:rPr>
            </w:pPr>
            <w:r w:rsidRPr="00E56429">
              <w:rPr>
                <w:rFonts w:ascii="標楷體" w:eastAsia="標楷體" w:hAnsi="標楷體" w:hint="eastAsia"/>
                <w:b/>
                <w:bCs/>
                <w:szCs w:val="24"/>
              </w:rPr>
              <w:t>講</w:t>
            </w:r>
            <w:r>
              <w:rPr>
                <w:rFonts w:ascii="標楷體" w:eastAsia="標楷體" w:hAnsi="標楷體" w:hint="eastAsia"/>
                <w:b/>
                <w:bCs/>
                <w:szCs w:val="24"/>
              </w:rPr>
              <w:t xml:space="preserve">    </w:t>
            </w:r>
            <w:r w:rsidRPr="00E56429">
              <w:rPr>
                <w:rFonts w:ascii="標楷體" w:eastAsia="標楷體" w:hAnsi="標楷體" w:hint="eastAsia"/>
                <w:b/>
                <w:bCs/>
                <w:szCs w:val="24"/>
              </w:rPr>
              <w:t>題</w:t>
            </w:r>
          </w:p>
        </w:tc>
        <w:tc>
          <w:tcPr>
            <w:tcW w:w="1984" w:type="dxa"/>
            <w:vAlign w:val="center"/>
          </w:tcPr>
          <w:p w14:paraId="5B66EDE0" w14:textId="77777777" w:rsidR="00DE6B8B" w:rsidRPr="00E56429" w:rsidRDefault="00DE6B8B" w:rsidP="00081D96">
            <w:pPr>
              <w:spacing w:line="520" w:lineRule="exact"/>
              <w:jc w:val="center"/>
              <w:rPr>
                <w:rFonts w:ascii="標楷體" w:eastAsia="標楷體" w:hAnsi="標楷體"/>
                <w:b/>
                <w:bCs/>
                <w:szCs w:val="24"/>
              </w:rPr>
            </w:pPr>
            <w:r w:rsidRPr="00E56429">
              <w:rPr>
                <w:rFonts w:ascii="標楷體" w:eastAsia="標楷體" w:hAnsi="標楷體" w:hint="eastAsia"/>
                <w:b/>
                <w:bCs/>
                <w:szCs w:val="24"/>
              </w:rPr>
              <w:t>講</w:t>
            </w:r>
            <w:r>
              <w:rPr>
                <w:rFonts w:ascii="標楷體" w:eastAsia="標楷體" w:hAnsi="標楷體" w:hint="eastAsia"/>
                <w:b/>
                <w:bCs/>
                <w:szCs w:val="24"/>
              </w:rPr>
              <w:t xml:space="preserve">  </w:t>
            </w:r>
            <w:r w:rsidRPr="00E56429">
              <w:rPr>
                <w:rFonts w:ascii="標楷體" w:eastAsia="標楷體" w:hAnsi="標楷體" w:hint="eastAsia"/>
                <w:b/>
                <w:bCs/>
                <w:szCs w:val="24"/>
              </w:rPr>
              <w:t>師</w:t>
            </w:r>
          </w:p>
        </w:tc>
        <w:tc>
          <w:tcPr>
            <w:tcW w:w="709" w:type="dxa"/>
            <w:vAlign w:val="center"/>
          </w:tcPr>
          <w:p w14:paraId="16C0A257" w14:textId="77777777" w:rsidR="00DE6B8B" w:rsidRPr="00E56429" w:rsidRDefault="00DE6B8B" w:rsidP="00081D96">
            <w:pPr>
              <w:spacing w:line="520" w:lineRule="exact"/>
              <w:jc w:val="center"/>
              <w:rPr>
                <w:rFonts w:ascii="標楷體" w:eastAsia="標楷體" w:hAnsi="標楷體"/>
                <w:b/>
                <w:bCs/>
                <w:szCs w:val="24"/>
              </w:rPr>
            </w:pPr>
            <w:r w:rsidRPr="00E56429">
              <w:rPr>
                <w:rFonts w:ascii="標楷體" w:eastAsia="標楷體" w:hAnsi="標楷體" w:hint="eastAsia"/>
                <w:b/>
                <w:bCs/>
                <w:szCs w:val="24"/>
              </w:rPr>
              <w:t>學分</w:t>
            </w:r>
          </w:p>
        </w:tc>
      </w:tr>
      <w:tr w:rsidR="00DE6B8B" w:rsidRPr="00AE7AD8" w14:paraId="571270A6" w14:textId="77777777" w:rsidTr="00081D96">
        <w:trPr>
          <w:trHeight w:val="860"/>
        </w:trPr>
        <w:tc>
          <w:tcPr>
            <w:tcW w:w="959" w:type="dxa"/>
            <w:vAlign w:val="center"/>
          </w:tcPr>
          <w:p w14:paraId="37343F1B" w14:textId="77777777" w:rsidR="00DE6B8B" w:rsidRPr="00AE7AD8" w:rsidRDefault="00DE6B8B" w:rsidP="00081D96">
            <w:pPr>
              <w:jc w:val="both"/>
              <w:rPr>
                <w:rFonts w:ascii="標楷體" w:eastAsia="標楷體" w:hAnsi="標楷體"/>
                <w:szCs w:val="24"/>
              </w:rPr>
            </w:pPr>
            <w:r>
              <w:rPr>
                <w:rFonts w:ascii="標楷體" w:eastAsia="標楷體" w:hAnsi="標楷體" w:hint="eastAsia"/>
                <w:szCs w:val="24"/>
              </w:rPr>
              <w:t>第一堂</w:t>
            </w:r>
          </w:p>
        </w:tc>
        <w:tc>
          <w:tcPr>
            <w:tcW w:w="2268" w:type="dxa"/>
            <w:vAlign w:val="center"/>
          </w:tcPr>
          <w:p w14:paraId="6A65BA42" w14:textId="77777777" w:rsidR="00DE6B8B" w:rsidRDefault="00DE6B8B" w:rsidP="00081D96">
            <w:pPr>
              <w:jc w:val="both"/>
              <w:rPr>
                <w:rFonts w:ascii="標楷體" w:eastAsia="標楷體" w:hAnsi="標楷體"/>
                <w:szCs w:val="24"/>
              </w:rPr>
            </w:pPr>
            <w:r w:rsidRPr="007D2BAC">
              <w:rPr>
                <w:rFonts w:ascii="標楷體" w:eastAsia="標楷體" w:hAnsi="標楷體" w:hint="eastAsia"/>
                <w:szCs w:val="24"/>
              </w:rPr>
              <w:t>115.03.07（六）</w:t>
            </w:r>
          </w:p>
          <w:p w14:paraId="5BA772CE" w14:textId="77777777" w:rsidR="00DE6B8B" w:rsidRPr="002C65D0" w:rsidRDefault="00DE6B8B" w:rsidP="00081D96">
            <w:pPr>
              <w:jc w:val="both"/>
              <w:rPr>
                <w:rFonts w:ascii="標楷體" w:eastAsia="標楷體" w:hAnsi="標楷體"/>
                <w:b/>
                <w:bCs/>
                <w:szCs w:val="24"/>
              </w:rPr>
            </w:pPr>
            <w:r>
              <w:rPr>
                <w:rFonts w:ascii="標楷體" w:eastAsia="標楷體" w:hAnsi="標楷體" w:hint="eastAsia"/>
                <w:szCs w:val="24"/>
              </w:rPr>
              <w:t>上午</w:t>
            </w:r>
            <w:r w:rsidRPr="007D2BAC">
              <w:rPr>
                <w:rFonts w:ascii="標楷體" w:eastAsia="標楷體" w:hAnsi="標楷體" w:hint="eastAsia"/>
                <w:szCs w:val="24"/>
              </w:rPr>
              <w:t>9：00-12：00</w:t>
            </w:r>
          </w:p>
        </w:tc>
        <w:tc>
          <w:tcPr>
            <w:tcW w:w="3402" w:type="dxa"/>
            <w:vAlign w:val="center"/>
          </w:tcPr>
          <w:p w14:paraId="41EC3A34" w14:textId="77777777" w:rsidR="00DE6B8B" w:rsidRPr="00AE7AD8" w:rsidRDefault="00DE6B8B" w:rsidP="00081D96">
            <w:pPr>
              <w:jc w:val="both"/>
              <w:rPr>
                <w:rFonts w:ascii="標楷體" w:eastAsia="標楷體" w:hAnsi="標楷體"/>
                <w:szCs w:val="24"/>
              </w:rPr>
            </w:pPr>
            <w:r w:rsidRPr="007D2BAC">
              <w:rPr>
                <w:rFonts w:ascii="標楷體" w:eastAsia="標楷體" w:hAnsi="標楷體" w:hint="eastAsia"/>
                <w:szCs w:val="24"/>
              </w:rPr>
              <w:t>綜合所得稅進階實務</w:t>
            </w:r>
          </w:p>
        </w:tc>
        <w:tc>
          <w:tcPr>
            <w:tcW w:w="1984" w:type="dxa"/>
            <w:vAlign w:val="center"/>
          </w:tcPr>
          <w:p w14:paraId="1E81AFEA" w14:textId="77777777" w:rsidR="00DE6B8B" w:rsidRPr="00AE7AD8" w:rsidRDefault="00DE6B8B" w:rsidP="00081D96">
            <w:pPr>
              <w:jc w:val="both"/>
              <w:rPr>
                <w:rFonts w:ascii="標楷體" w:eastAsia="標楷體" w:hAnsi="標楷體"/>
                <w:szCs w:val="24"/>
              </w:rPr>
            </w:pPr>
            <w:r w:rsidRPr="007D2BAC">
              <w:rPr>
                <w:rFonts w:ascii="標楷體" w:eastAsia="標楷體" w:hAnsi="標楷體" w:hint="eastAsia"/>
                <w:szCs w:val="24"/>
              </w:rPr>
              <w:t>柯格鐘教授</w:t>
            </w:r>
          </w:p>
        </w:tc>
        <w:tc>
          <w:tcPr>
            <w:tcW w:w="709" w:type="dxa"/>
            <w:vAlign w:val="center"/>
          </w:tcPr>
          <w:p w14:paraId="7046615F" w14:textId="77777777" w:rsidR="00DE6B8B"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14:paraId="658615C4" w14:textId="77777777" w:rsidTr="00081D96">
        <w:trPr>
          <w:trHeight w:val="844"/>
        </w:trPr>
        <w:tc>
          <w:tcPr>
            <w:tcW w:w="959" w:type="dxa"/>
            <w:vAlign w:val="center"/>
          </w:tcPr>
          <w:p w14:paraId="797862F3" w14:textId="77777777" w:rsidR="00DE6B8B" w:rsidRPr="00AE7AD8" w:rsidRDefault="00DE6B8B" w:rsidP="00081D96">
            <w:pPr>
              <w:jc w:val="both"/>
              <w:rPr>
                <w:rFonts w:ascii="標楷體" w:eastAsia="標楷體" w:hAnsi="標楷體"/>
                <w:szCs w:val="24"/>
              </w:rPr>
            </w:pPr>
            <w:r w:rsidRPr="00B70276">
              <w:rPr>
                <w:rFonts w:ascii="標楷體" w:eastAsia="標楷體" w:hAnsi="標楷體" w:hint="eastAsia"/>
                <w:szCs w:val="24"/>
              </w:rPr>
              <w:t>第二堂</w:t>
            </w:r>
          </w:p>
        </w:tc>
        <w:tc>
          <w:tcPr>
            <w:tcW w:w="2268" w:type="dxa"/>
            <w:vAlign w:val="center"/>
          </w:tcPr>
          <w:p w14:paraId="1A78EB88" w14:textId="77777777" w:rsidR="00DE6B8B" w:rsidRDefault="00DE6B8B" w:rsidP="00081D96">
            <w:pPr>
              <w:ind w:left="461" w:hangingChars="192" w:hanging="461"/>
              <w:jc w:val="both"/>
              <w:rPr>
                <w:rFonts w:ascii="標楷體" w:eastAsia="標楷體" w:hAnsi="標楷體"/>
                <w:szCs w:val="24"/>
              </w:rPr>
            </w:pPr>
            <w:r w:rsidRPr="0026230A">
              <w:rPr>
                <w:rFonts w:ascii="標楷體" w:eastAsia="標楷體" w:hAnsi="標楷體" w:hint="eastAsia"/>
                <w:szCs w:val="24"/>
              </w:rPr>
              <w:t>115.03.07（六）</w:t>
            </w:r>
          </w:p>
          <w:p w14:paraId="2BF07F93" w14:textId="77777777" w:rsidR="00DE6B8B" w:rsidRPr="002C65D0" w:rsidRDefault="00DE6B8B" w:rsidP="00081D96">
            <w:pPr>
              <w:ind w:left="461" w:hangingChars="192" w:hanging="461"/>
              <w:jc w:val="both"/>
              <w:rPr>
                <w:rFonts w:ascii="標楷體" w:eastAsia="標楷體" w:hAnsi="標楷體"/>
                <w:b/>
                <w:bCs/>
                <w:szCs w:val="24"/>
              </w:rPr>
            </w:pPr>
            <w:r>
              <w:rPr>
                <w:rFonts w:ascii="標楷體" w:eastAsia="標楷體" w:hAnsi="標楷體" w:hint="eastAsia"/>
                <w:szCs w:val="24"/>
              </w:rPr>
              <w:t>下午</w:t>
            </w:r>
            <w:r w:rsidRPr="0026230A">
              <w:rPr>
                <w:rFonts w:ascii="標楷體" w:eastAsia="標楷體" w:hAnsi="標楷體" w:hint="eastAsia"/>
                <w:szCs w:val="24"/>
              </w:rPr>
              <w:t>14：00-17：00</w:t>
            </w:r>
          </w:p>
        </w:tc>
        <w:tc>
          <w:tcPr>
            <w:tcW w:w="3402" w:type="dxa"/>
            <w:vAlign w:val="center"/>
          </w:tcPr>
          <w:p w14:paraId="445AE299" w14:textId="77777777" w:rsidR="00DE6B8B" w:rsidRPr="00AE7AD8" w:rsidRDefault="00DE6B8B" w:rsidP="00081D96">
            <w:pPr>
              <w:jc w:val="both"/>
              <w:rPr>
                <w:rFonts w:ascii="標楷體" w:eastAsia="標楷體" w:hAnsi="標楷體"/>
                <w:szCs w:val="24"/>
              </w:rPr>
            </w:pPr>
            <w:r w:rsidRPr="007D2BAC">
              <w:rPr>
                <w:rFonts w:ascii="標楷體" w:eastAsia="標楷體" w:hAnsi="標楷體" w:hint="eastAsia"/>
                <w:szCs w:val="24"/>
              </w:rPr>
              <w:t>信託課稅進階實務</w:t>
            </w:r>
          </w:p>
        </w:tc>
        <w:tc>
          <w:tcPr>
            <w:tcW w:w="1984" w:type="dxa"/>
            <w:vAlign w:val="center"/>
          </w:tcPr>
          <w:p w14:paraId="6DB3EA43" w14:textId="77777777" w:rsidR="00DE6B8B" w:rsidRPr="00AE7AD8" w:rsidRDefault="00DE6B8B" w:rsidP="00081D96">
            <w:pPr>
              <w:jc w:val="both"/>
              <w:rPr>
                <w:rFonts w:ascii="標楷體" w:eastAsia="標楷體" w:hAnsi="標楷體"/>
                <w:szCs w:val="24"/>
              </w:rPr>
            </w:pPr>
            <w:r w:rsidRPr="0026230A">
              <w:rPr>
                <w:rFonts w:ascii="標楷體" w:eastAsia="標楷體" w:hAnsi="標楷體" w:hint="eastAsia"/>
                <w:szCs w:val="24"/>
              </w:rPr>
              <w:t>封昌宏博士</w:t>
            </w:r>
          </w:p>
        </w:tc>
        <w:tc>
          <w:tcPr>
            <w:tcW w:w="709" w:type="dxa"/>
            <w:vAlign w:val="center"/>
          </w:tcPr>
          <w:p w14:paraId="2A2EEEA6" w14:textId="77777777" w:rsidR="00DE6B8B" w:rsidRPr="00AE7AD8" w:rsidRDefault="00DE6B8B" w:rsidP="00081D96">
            <w:pPr>
              <w:spacing w:after="180" w:line="360" w:lineRule="exact"/>
              <w:jc w:val="center"/>
              <w:rPr>
                <w:rFonts w:ascii="標楷體" w:eastAsia="標楷體" w:hAnsi="標楷體"/>
                <w:szCs w:val="24"/>
              </w:rPr>
            </w:pPr>
            <w:r>
              <w:rPr>
                <w:rFonts w:ascii="標楷體" w:eastAsia="標楷體" w:hAnsi="標楷體" w:hint="eastAsia"/>
                <w:szCs w:val="24"/>
              </w:rPr>
              <w:t>3</w:t>
            </w:r>
          </w:p>
        </w:tc>
      </w:tr>
      <w:tr w:rsidR="00DE6B8B" w:rsidRPr="00AE7AD8" w14:paraId="60C58653" w14:textId="77777777" w:rsidTr="00081D96">
        <w:trPr>
          <w:trHeight w:val="844"/>
        </w:trPr>
        <w:tc>
          <w:tcPr>
            <w:tcW w:w="959" w:type="dxa"/>
            <w:vAlign w:val="center"/>
          </w:tcPr>
          <w:p w14:paraId="63FDFAA2" w14:textId="77777777" w:rsidR="00DE6B8B" w:rsidRPr="00AE7AD8" w:rsidRDefault="00DE6B8B" w:rsidP="00081D96">
            <w:pPr>
              <w:jc w:val="both"/>
              <w:rPr>
                <w:rFonts w:ascii="標楷體" w:eastAsia="標楷體" w:hAnsi="標楷體"/>
                <w:szCs w:val="24"/>
              </w:rPr>
            </w:pPr>
            <w:r w:rsidRPr="00B70276">
              <w:rPr>
                <w:rFonts w:ascii="標楷體" w:eastAsia="標楷體" w:hAnsi="標楷體" w:hint="eastAsia"/>
                <w:szCs w:val="24"/>
              </w:rPr>
              <w:t xml:space="preserve">第三堂 </w:t>
            </w:r>
          </w:p>
        </w:tc>
        <w:tc>
          <w:tcPr>
            <w:tcW w:w="2268" w:type="dxa"/>
            <w:vAlign w:val="center"/>
          </w:tcPr>
          <w:p w14:paraId="2185116A" w14:textId="77777777" w:rsidR="00DE6B8B" w:rsidRDefault="00DE6B8B" w:rsidP="00081D96">
            <w:pPr>
              <w:jc w:val="both"/>
              <w:rPr>
                <w:rFonts w:ascii="標楷體" w:eastAsia="標楷體" w:hAnsi="標楷體"/>
                <w:szCs w:val="24"/>
              </w:rPr>
            </w:pPr>
            <w:r w:rsidRPr="0026230A">
              <w:rPr>
                <w:rFonts w:ascii="標楷體" w:eastAsia="標楷體" w:hAnsi="標楷體" w:hint="eastAsia"/>
                <w:szCs w:val="24"/>
              </w:rPr>
              <w:t>115.03.14（六）</w:t>
            </w:r>
          </w:p>
          <w:p w14:paraId="08F9CCF4" w14:textId="77777777" w:rsidR="00DE6B8B" w:rsidRPr="002C65D0" w:rsidRDefault="00DE6B8B" w:rsidP="00081D96">
            <w:pPr>
              <w:jc w:val="both"/>
              <w:rPr>
                <w:rFonts w:ascii="標楷體" w:eastAsia="標楷體" w:hAnsi="標楷體"/>
                <w:b/>
                <w:bCs/>
                <w:szCs w:val="24"/>
              </w:rPr>
            </w:pPr>
            <w:r>
              <w:rPr>
                <w:rFonts w:ascii="標楷體" w:eastAsia="標楷體" w:hAnsi="標楷體" w:hint="eastAsia"/>
                <w:szCs w:val="24"/>
              </w:rPr>
              <w:t>上午</w:t>
            </w:r>
            <w:r w:rsidRPr="0026230A">
              <w:rPr>
                <w:rFonts w:ascii="標楷體" w:eastAsia="標楷體" w:hAnsi="標楷體" w:hint="eastAsia"/>
                <w:szCs w:val="24"/>
              </w:rPr>
              <w:t>9：00-12：00</w:t>
            </w:r>
          </w:p>
        </w:tc>
        <w:tc>
          <w:tcPr>
            <w:tcW w:w="3402" w:type="dxa"/>
            <w:vAlign w:val="center"/>
          </w:tcPr>
          <w:p w14:paraId="72385E04" w14:textId="77777777" w:rsidR="00DE6B8B" w:rsidRPr="00AE7AD8" w:rsidRDefault="00DE6B8B" w:rsidP="00081D96">
            <w:pPr>
              <w:jc w:val="both"/>
              <w:rPr>
                <w:rFonts w:ascii="標楷體" w:eastAsia="標楷體" w:hAnsi="標楷體"/>
                <w:szCs w:val="24"/>
              </w:rPr>
            </w:pPr>
            <w:r w:rsidRPr="0026230A">
              <w:rPr>
                <w:rFonts w:ascii="標楷體" w:eastAsia="標楷體" w:hAnsi="標楷體" w:hint="eastAsia"/>
                <w:szCs w:val="24"/>
              </w:rPr>
              <w:t>遺產及贈與稅法進階實務</w:t>
            </w:r>
          </w:p>
        </w:tc>
        <w:tc>
          <w:tcPr>
            <w:tcW w:w="1984" w:type="dxa"/>
            <w:vAlign w:val="center"/>
          </w:tcPr>
          <w:p w14:paraId="777BB430" w14:textId="77777777" w:rsidR="00DE6B8B" w:rsidRPr="00AE7AD8" w:rsidRDefault="00DE6B8B" w:rsidP="00081D96">
            <w:pPr>
              <w:pStyle w:val="a"/>
              <w:numPr>
                <w:ilvl w:val="0"/>
                <w:numId w:val="0"/>
              </w:numPr>
              <w:ind w:left="361" w:hanging="360"/>
              <w:jc w:val="both"/>
              <w:rPr>
                <w:rFonts w:ascii="標楷體" w:eastAsia="標楷體" w:hAnsi="標楷體"/>
                <w:szCs w:val="24"/>
              </w:rPr>
            </w:pPr>
            <w:r w:rsidRPr="0026230A">
              <w:rPr>
                <w:rFonts w:ascii="標楷體" w:eastAsia="標楷體" w:hAnsi="標楷體" w:hint="eastAsia"/>
                <w:szCs w:val="24"/>
              </w:rPr>
              <w:t>蔡孟彥助理教授</w:t>
            </w:r>
          </w:p>
        </w:tc>
        <w:tc>
          <w:tcPr>
            <w:tcW w:w="709" w:type="dxa"/>
            <w:vAlign w:val="center"/>
          </w:tcPr>
          <w:p w14:paraId="5FBC95A3" w14:textId="77777777" w:rsidR="00DE6B8B" w:rsidRPr="00AE7AD8" w:rsidRDefault="00DE6B8B" w:rsidP="00081D96">
            <w:pPr>
              <w:pStyle w:val="a"/>
              <w:numPr>
                <w:ilvl w:val="0"/>
                <w:numId w:val="0"/>
              </w:numPr>
              <w:ind w:left="361" w:hanging="360"/>
              <w:jc w:val="center"/>
              <w:rPr>
                <w:rFonts w:ascii="標楷體" w:eastAsia="標楷體" w:hAnsi="標楷體"/>
                <w:szCs w:val="24"/>
              </w:rPr>
            </w:pPr>
            <w:r>
              <w:rPr>
                <w:rFonts w:ascii="標楷體" w:eastAsia="標楷體" w:hAnsi="標楷體" w:hint="eastAsia"/>
                <w:szCs w:val="24"/>
              </w:rPr>
              <w:t>3</w:t>
            </w:r>
          </w:p>
        </w:tc>
      </w:tr>
      <w:bookmarkEnd w:id="4"/>
      <w:tr w:rsidR="00DE6B8B" w:rsidRPr="00AE7AD8" w14:paraId="6EFAED8F" w14:textId="77777777" w:rsidTr="00081D96">
        <w:trPr>
          <w:trHeight w:val="826"/>
        </w:trPr>
        <w:tc>
          <w:tcPr>
            <w:tcW w:w="959" w:type="dxa"/>
            <w:vAlign w:val="center"/>
          </w:tcPr>
          <w:p w14:paraId="14BEFE83" w14:textId="77777777" w:rsidR="00DE6B8B" w:rsidRPr="00AE7AD8" w:rsidRDefault="00DE6B8B" w:rsidP="00081D96">
            <w:pPr>
              <w:jc w:val="both"/>
              <w:rPr>
                <w:rFonts w:ascii="標楷體" w:eastAsia="標楷體" w:hAnsi="標楷體"/>
                <w:szCs w:val="24"/>
              </w:rPr>
            </w:pPr>
            <w:r w:rsidRPr="00526340">
              <w:rPr>
                <w:rFonts w:ascii="標楷體" w:eastAsia="標楷體" w:hAnsi="標楷體" w:hint="eastAsia"/>
                <w:szCs w:val="24"/>
              </w:rPr>
              <w:t>第四堂</w:t>
            </w:r>
            <w:r w:rsidRPr="00AE7AD8">
              <w:rPr>
                <w:rFonts w:ascii="標楷體" w:eastAsia="標楷體" w:hAnsi="標楷體"/>
                <w:szCs w:val="24"/>
              </w:rPr>
              <w:t xml:space="preserve"> </w:t>
            </w:r>
          </w:p>
        </w:tc>
        <w:tc>
          <w:tcPr>
            <w:tcW w:w="2268" w:type="dxa"/>
            <w:vAlign w:val="center"/>
          </w:tcPr>
          <w:p w14:paraId="7E36B1B1" w14:textId="77777777" w:rsidR="00DE6B8B" w:rsidRDefault="00DE6B8B" w:rsidP="00081D96">
            <w:pPr>
              <w:ind w:left="461" w:hangingChars="192" w:hanging="461"/>
              <w:jc w:val="both"/>
              <w:rPr>
                <w:rFonts w:ascii="標楷體" w:eastAsia="標楷體" w:hAnsi="標楷體"/>
                <w:szCs w:val="24"/>
              </w:rPr>
            </w:pPr>
            <w:r w:rsidRPr="0026230A">
              <w:rPr>
                <w:rFonts w:ascii="標楷體" w:eastAsia="標楷體" w:hAnsi="標楷體" w:hint="eastAsia"/>
                <w:szCs w:val="24"/>
              </w:rPr>
              <w:t>115.03.14（六）</w:t>
            </w:r>
          </w:p>
          <w:p w14:paraId="134BC5CB" w14:textId="77777777" w:rsidR="00DE6B8B" w:rsidRPr="002C65D0" w:rsidRDefault="00DE6B8B" w:rsidP="00081D96">
            <w:pPr>
              <w:ind w:left="461" w:hangingChars="192" w:hanging="461"/>
              <w:jc w:val="both"/>
              <w:rPr>
                <w:rFonts w:ascii="標楷體" w:eastAsia="標楷體" w:hAnsi="標楷體"/>
                <w:b/>
                <w:bCs/>
                <w:szCs w:val="24"/>
              </w:rPr>
            </w:pPr>
            <w:r>
              <w:rPr>
                <w:rFonts w:ascii="標楷體" w:eastAsia="標楷體" w:hAnsi="標楷體" w:hint="eastAsia"/>
                <w:szCs w:val="24"/>
              </w:rPr>
              <w:t>下午</w:t>
            </w:r>
            <w:r w:rsidRPr="0026230A">
              <w:rPr>
                <w:rFonts w:ascii="標楷體" w:eastAsia="標楷體" w:hAnsi="標楷體" w:hint="eastAsia"/>
                <w:szCs w:val="24"/>
              </w:rPr>
              <w:t>14：00-17：00</w:t>
            </w:r>
          </w:p>
        </w:tc>
        <w:tc>
          <w:tcPr>
            <w:tcW w:w="3402" w:type="dxa"/>
            <w:vAlign w:val="center"/>
          </w:tcPr>
          <w:p w14:paraId="5CEFC533" w14:textId="77777777" w:rsidR="00DE6B8B" w:rsidRPr="00AE7AD8" w:rsidRDefault="00DE6B8B" w:rsidP="00081D96">
            <w:pPr>
              <w:jc w:val="both"/>
              <w:rPr>
                <w:rFonts w:ascii="標楷體" w:eastAsia="標楷體" w:hAnsi="標楷體"/>
                <w:szCs w:val="24"/>
              </w:rPr>
            </w:pPr>
            <w:r w:rsidRPr="0026230A">
              <w:rPr>
                <w:rFonts w:ascii="標楷體" w:eastAsia="標楷體" w:hAnsi="標楷體" w:hint="eastAsia"/>
                <w:szCs w:val="24"/>
              </w:rPr>
              <w:t>財產稅法(不動產稅法)進階實務(</w:t>
            </w:r>
            <w:proofErr w:type="gramStart"/>
            <w:r w:rsidRPr="0026230A">
              <w:rPr>
                <w:rFonts w:ascii="標楷體" w:eastAsia="標楷體" w:hAnsi="標楷體" w:hint="eastAsia"/>
                <w:szCs w:val="24"/>
              </w:rPr>
              <w:t>一</w:t>
            </w:r>
            <w:proofErr w:type="gramEnd"/>
            <w:r w:rsidRPr="0026230A">
              <w:rPr>
                <w:rFonts w:ascii="標楷體" w:eastAsia="標楷體" w:hAnsi="標楷體" w:hint="eastAsia"/>
                <w:szCs w:val="24"/>
              </w:rPr>
              <w:t>)</w:t>
            </w:r>
          </w:p>
        </w:tc>
        <w:tc>
          <w:tcPr>
            <w:tcW w:w="1984" w:type="dxa"/>
            <w:vAlign w:val="center"/>
          </w:tcPr>
          <w:p w14:paraId="756D282A" w14:textId="77777777" w:rsidR="00DE6B8B" w:rsidRPr="00AE7AD8" w:rsidRDefault="00DE6B8B" w:rsidP="00081D96">
            <w:pPr>
              <w:jc w:val="both"/>
              <w:rPr>
                <w:rFonts w:ascii="標楷體" w:eastAsia="標楷體" w:hAnsi="標楷體"/>
                <w:szCs w:val="24"/>
              </w:rPr>
            </w:pPr>
            <w:r w:rsidRPr="0026230A">
              <w:rPr>
                <w:rFonts w:ascii="標楷體" w:eastAsia="標楷體" w:hAnsi="標楷體" w:hint="eastAsia"/>
                <w:szCs w:val="24"/>
              </w:rPr>
              <w:t>蔡孟彥助理教授</w:t>
            </w:r>
          </w:p>
        </w:tc>
        <w:tc>
          <w:tcPr>
            <w:tcW w:w="709" w:type="dxa"/>
            <w:vAlign w:val="center"/>
          </w:tcPr>
          <w:p w14:paraId="77AAD003" w14:textId="77777777" w:rsidR="00DE6B8B" w:rsidRPr="00AE7AD8"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14:paraId="4EC4B6EB" w14:textId="77777777" w:rsidTr="00081D96">
        <w:trPr>
          <w:trHeight w:val="838"/>
        </w:trPr>
        <w:tc>
          <w:tcPr>
            <w:tcW w:w="959" w:type="dxa"/>
            <w:vAlign w:val="center"/>
          </w:tcPr>
          <w:p w14:paraId="2B788B80" w14:textId="77777777" w:rsidR="00DE6B8B" w:rsidRPr="00AE7AD8" w:rsidRDefault="00DE6B8B" w:rsidP="00081D96">
            <w:pPr>
              <w:jc w:val="both"/>
              <w:rPr>
                <w:rFonts w:ascii="標楷體" w:eastAsia="標楷體" w:hAnsi="標楷體"/>
                <w:szCs w:val="24"/>
              </w:rPr>
            </w:pPr>
            <w:r w:rsidRPr="00526340">
              <w:rPr>
                <w:rFonts w:ascii="標楷體" w:eastAsia="標楷體" w:hAnsi="標楷體" w:hint="eastAsia"/>
                <w:szCs w:val="24"/>
              </w:rPr>
              <w:t>第五堂</w:t>
            </w:r>
            <w:r w:rsidRPr="00AE7AD8">
              <w:rPr>
                <w:rFonts w:ascii="標楷體" w:eastAsia="標楷體" w:hAnsi="標楷體"/>
                <w:szCs w:val="24"/>
              </w:rPr>
              <w:t xml:space="preserve"> </w:t>
            </w:r>
          </w:p>
        </w:tc>
        <w:tc>
          <w:tcPr>
            <w:tcW w:w="2268" w:type="dxa"/>
            <w:vAlign w:val="center"/>
          </w:tcPr>
          <w:p w14:paraId="4A8C6D6A" w14:textId="77777777" w:rsidR="00DE6B8B" w:rsidRDefault="00DE6B8B" w:rsidP="00081D96">
            <w:pPr>
              <w:jc w:val="both"/>
              <w:rPr>
                <w:rFonts w:ascii="標楷體" w:eastAsia="標楷體" w:hAnsi="標楷體"/>
                <w:szCs w:val="24"/>
              </w:rPr>
            </w:pPr>
            <w:r w:rsidRPr="0026230A">
              <w:rPr>
                <w:rFonts w:ascii="標楷體" w:eastAsia="標楷體" w:hAnsi="標楷體" w:hint="eastAsia"/>
                <w:szCs w:val="24"/>
              </w:rPr>
              <w:t>115.03.21（六）</w:t>
            </w:r>
          </w:p>
          <w:p w14:paraId="084E5307" w14:textId="77777777" w:rsidR="00DE6B8B" w:rsidRPr="002C65D0" w:rsidRDefault="00DE6B8B" w:rsidP="00081D96">
            <w:pPr>
              <w:jc w:val="both"/>
              <w:rPr>
                <w:rFonts w:ascii="標楷體" w:eastAsia="標楷體" w:hAnsi="標楷體"/>
                <w:b/>
                <w:bCs/>
                <w:szCs w:val="24"/>
              </w:rPr>
            </w:pPr>
            <w:r>
              <w:rPr>
                <w:rFonts w:ascii="標楷體" w:eastAsia="標楷體" w:hAnsi="標楷體" w:hint="eastAsia"/>
                <w:szCs w:val="24"/>
              </w:rPr>
              <w:t>上午</w:t>
            </w:r>
            <w:r w:rsidRPr="0026230A">
              <w:rPr>
                <w:rFonts w:ascii="標楷體" w:eastAsia="標楷體" w:hAnsi="標楷體" w:hint="eastAsia"/>
                <w:szCs w:val="24"/>
              </w:rPr>
              <w:t>9：00-12：00</w:t>
            </w:r>
          </w:p>
        </w:tc>
        <w:tc>
          <w:tcPr>
            <w:tcW w:w="3402" w:type="dxa"/>
            <w:vAlign w:val="center"/>
          </w:tcPr>
          <w:p w14:paraId="3FD3ED03" w14:textId="77777777" w:rsidR="00DE6B8B" w:rsidRPr="00526340" w:rsidRDefault="00DE6B8B" w:rsidP="00081D96">
            <w:pPr>
              <w:jc w:val="both"/>
              <w:rPr>
                <w:rFonts w:ascii="標楷體" w:eastAsia="標楷體" w:hAnsi="標楷體"/>
                <w:bCs/>
                <w:szCs w:val="24"/>
              </w:rPr>
            </w:pPr>
            <w:r w:rsidRPr="0026230A">
              <w:rPr>
                <w:rFonts w:ascii="標楷體" w:eastAsia="標楷體" w:hAnsi="標楷體" w:hint="eastAsia"/>
                <w:bCs/>
                <w:szCs w:val="24"/>
              </w:rPr>
              <w:t>財產稅法(不動產稅法)進階實務(二)</w:t>
            </w:r>
          </w:p>
        </w:tc>
        <w:tc>
          <w:tcPr>
            <w:tcW w:w="1984" w:type="dxa"/>
            <w:vAlign w:val="center"/>
          </w:tcPr>
          <w:p w14:paraId="40387224" w14:textId="77777777" w:rsidR="00DE6B8B" w:rsidRPr="00AE7AD8" w:rsidRDefault="00DE6B8B" w:rsidP="00081D96">
            <w:pPr>
              <w:jc w:val="both"/>
              <w:rPr>
                <w:rFonts w:ascii="標楷體" w:eastAsia="標楷體" w:hAnsi="標楷體"/>
                <w:szCs w:val="24"/>
              </w:rPr>
            </w:pPr>
            <w:r w:rsidRPr="0026230A">
              <w:rPr>
                <w:rFonts w:ascii="標楷體" w:eastAsia="標楷體" w:hAnsi="標楷體" w:hint="eastAsia"/>
                <w:szCs w:val="24"/>
              </w:rPr>
              <w:t>賴平和副總</w:t>
            </w:r>
          </w:p>
        </w:tc>
        <w:tc>
          <w:tcPr>
            <w:tcW w:w="709" w:type="dxa"/>
            <w:vAlign w:val="center"/>
          </w:tcPr>
          <w:p w14:paraId="507FB80D" w14:textId="77777777" w:rsidR="00DE6B8B" w:rsidRPr="00AE7AD8"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14:paraId="3D689A52" w14:textId="77777777" w:rsidTr="00081D96">
        <w:trPr>
          <w:trHeight w:val="850"/>
        </w:trPr>
        <w:tc>
          <w:tcPr>
            <w:tcW w:w="959" w:type="dxa"/>
            <w:vAlign w:val="center"/>
          </w:tcPr>
          <w:p w14:paraId="6BAA3A4C" w14:textId="77777777" w:rsidR="00DE6B8B" w:rsidRPr="00AE7AD8" w:rsidRDefault="00DE6B8B" w:rsidP="00081D96">
            <w:pPr>
              <w:jc w:val="both"/>
              <w:rPr>
                <w:rFonts w:ascii="標楷體" w:eastAsia="標楷體" w:hAnsi="標楷體"/>
                <w:szCs w:val="24"/>
              </w:rPr>
            </w:pPr>
            <w:r w:rsidRPr="00526340">
              <w:rPr>
                <w:rFonts w:ascii="標楷體" w:eastAsia="標楷體" w:hAnsi="標楷體" w:hint="eastAsia"/>
                <w:szCs w:val="24"/>
              </w:rPr>
              <w:t>第六堂</w:t>
            </w:r>
          </w:p>
        </w:tc>
        <w:tc>
          <w:tcPr>
            <w:tcW w:w="2268" w:type="dxa"/>
            <w:vAlign w:val="center"/>
          </w:tcPr>
          <w:p w14:paraId="7C8B6925" w14:textId="77777777" w:rsidR="00DE6B8B" w:rsidRDefault="00DE6B8B" w:rsidP="00081D96">
            <w:pPr>
              <w:ind w:left="461" w:hangingChars="192" w:hanging="461"/>
              <w:jc w:val="both"/>
              <w:rPr>
                <w:rFonts w:ascii="標楷體" w:eastAsia="標楷體" w:hAnsi="標楷體"/>
                <w:szCs w:val="24"/>
              </w:rPr>
            </w:pPr>
            <w:r w:rsidRPr="0005420A">
              <w:rPr>
                <w:rFonts w:ascii="標楷體" w:eastAsia="標楷體" w:hAnsi="標楷體" w:hint="eastAsia"/>
                <w:szCs w:val="24"/>
              </w:rPr>
              <w:t>115.03.21（六）</w:t>
            </w:r>
          </w:p>
          <w:p w14:paraId="0B4DB43E" w14:textId="77777777" w:rsidR="00DE6B8B" w:rsidRPr="002C65D0" w:rsidRDefault="00DE6B8B" w:rsidP="00081D96">
            <w:pPr>
              <w:ind w:left="461" w:hangingChars="192" w:hanging="461"/>
              <w:jc w:val="both"/>
              <w:rPr>
                <w:rFonts w:ascii="標楷體" w:eastAsia="標楷體" w:hAnsi="標楷體"/>
                <w:b/>
                <w:bCs/>
                <w:szCs w:val="24"/>
              </w:rPr>
            </w:pPr>
            <w:r>
              <w:rPr>
                <w:rFonts w:ascii="標楷體" w:eastAsia="標楷體" w:hAnsi="標楷體" w:hint="eastAsia"/>
                <w:szCs w:val="24"/>
              </w:rPr>
              <w:t>下午</w:t>
            </w:r>
            <w:r w:rsidRPr="0005420A">
              <w:rPr>
                <w:rFonts w:ascii="標楷體" w:eastAsia="標楷體" w:hAnsi="標楷體" w:hint="eastAsia"/>
                <w:szCs w:val="24"/>
              </w:rPr>
              <w:t>14：00-17：00</w:t>
            </w:r>
          </w:p>
        </w:tc>
        <w:tc>
          <w:tcPr>
            <w:tcW w:w="3402" w:type="dxa"/>
            <w:vAlign w:val="center"/>
          </w:tcPr>
          <w:p w14:paraId="3F08757B" w14:textId="77777777" w:rsidR="00DE6B8B" w:rsidRPr="00AE7AD8" w:rsidRDefault="00DE6B8B" w:rsidP="00081D96">
            <w:pPr>
              <w:jc w:val="both"/>
              <w:rPr>
                <w:rFonts w:ascii="標楷體" w:eastAsia="標楷體" w:hAnsi="標楷體"/>
                <w:szCs w:val="24"/>
              </w:rPr>
            </w:pPr>
            <w:r w:rsidRPr="0026230A">
              <w:rPr>
                <w:rFonts w:ascii="標楷體" w:eastAsia="標楷體" w:hAnsi="標楷體" w:hint="eastAsia"/>
                <w:szCs w:val="24"/>
              </w:rPr>
              <w:t>營利事業所得稅進階實務</w:t>
            </w:r>
          </w:p>
        </w:tc>
        <w:tc>
          <w:tcPr>
            <w:tcW w:w="1984" w:type="dxa"/>
            <w:vAlign w:val="center"/>
          </w:tcPr>
          <w:p w14:paraId="428FCA0C" w14:textId="77777777" w:rsidR="00DE6B8B" w:rsidRPr="00AE7AD8" w:rsidRDefault="00DE6B8B" w:rsidP="00081D96">
            <w:pPr>
              <w:jc w:val="both"/>
              <w:rPr>
                <w:rFonts w:ascii="標楷體" w:eastAsia="標楷體" w:hAnsi="標楷體"/>
                <w:szCs w:val="24"/>
              </w:rPr>
            </w:pPr>
            <w:r w:rsidRPr="00526340">
              <w:rPr>
                <w:rFonts w:ascii="標楷體" w:eastAsia="標楷體" w:hAnsi="標楷體" w:hint="eastAsia"/>
                <w:szCs w:val="24"/>
              </w:rPr>
              <w:t>柯格鐘</w:t>
            </w:r>
            <w:r w:rsidRPr="002A73A5">
              <w:rPr>
                <w:rFonts w:ascii="標楷體" w:eastAsia="標楷體" w:hAnsi="標楷體" w:hint="eastAsia"/>
                <w:szCs w:val="24"/>
              </w:rPr>
              <w:t>教授</w:t>
            </w:r>
          </w:p>
        </w:tc>
        <w:tc>
          <w:tcPr>
            <w:tcW w:w="709" w:type="dxa"/>
            <w:vAlign w:val="center"/>
          </w:tcPr>
          <w:p w14:paraId="21470A73" w14:textId="77777777" w:rsidR="00DE6B8B" w:rsidRPr="00AE7AD8"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rsidDel="005E3681" w14:paraId="3981912C" w14:textId="77777777" w:rsidTr="00081D96">
        <w:trPr>
          <w:trHeight w:val="848"/>
        </w:trPr>
        <w:tc>
          <w:tcPr>
            <w:tcW w:w="959" w:type="dxa"/>
            <w:vAlign w:val="center"/>
          </w:tcPr>
          <w:p w14:paraId="70F50CA2" w14:textId="77777777" w:rsidR="00DE6B8B" w:rsidRPr="00AE7AD8" w:rsidRDefault="00DE6B8B" w:rsidP="00081D96">
            <w:pPr>
              <w:jc w:val="both"/>
              <w:rPr>
                <w:rFonts w:ascii="標楷體" w:eastAsia="標楷體" w:hAnsi="標楷體"/>
                <w:szCs w:val="24"/>
              </w:rPr>
            </w:pPr>
            <w:r w:rsidRPr="000D0781">
              <w:rPr>
                <w:rFonts w:ascii="標楷體" w:eastAsia="標楷體" w:hAnsi="標楷體" w:hint="eastAsia"/>
                <w:szCs w:val="24"/>
              </w:rPr>
              <w:lastRenderedPageBreak/>
              <w:t>第七堂</w:t>
            </w:r>
          </w:p>
        </w:tc>
        <w:tc>
          <w:tcPr>
            <w:tcW w:w="2268" w:type="dxa"/>
            <w:vAlign w:val="center"/>
          </w:tcPr>
          <w:p w14:paraId="03F2A2AF" w14:textId="77777777" w:rsidR="00DE6B8B" w:rsidRDefault="00DE6B8B" w:rsidP="00081D96">
            <w:pPr>
              <w:jc w:val="both"/>
              <w:rPr>
                <w:rFonts w:ascii="標楷體" w:eastAsia="標楷體" w:hAnsi="標楷體"/>
                <w:szCs w:val="24"/>
              </w:rPr>
            </w:pPr>
            <w:r w:rsidRPr="0005420A">
              <w:rPr>
                <w:rFonts w:ascii="標楷體" w:eastAsia="標楷體" w:hAnsi="標楷體" w:hint="eastAsia"/>
                <w:szCs w:val="24"/>
              </w:rPr>
              <w:t>115.03.28（六）</w:t>
            </w:r>
          </w:p>
          <w:p w14:paraId="0E57C28F" w14:textId="77777777" w:rsidR="00DE6B8B" w:rsidRPr="002C65D0" w:rsidRDefault="00DE6B8B" w:rsidP="00081D96">
            <w:pPr>
              <w:jc w:val="both"/>
              <w:rPr>
                <w:rFonts w:ascii="標楷體" w:eastAsia="標楷體" w:hAnsi="標楷體"/>
                <w:b/>
                <w:bCs/>
                <w:szCs w:val="24"/>
              </w:rPr>
            </w:pPr>
            <w:r>
              <w:rPr>
                <w:rFonts w:ascii="標楷體" w:eastAsia="標楷體" w:hAnsi="標楷體" w:hint="eastAsia"/>
                <w:szCs w:val="24"/>
              </w:rPr>
              <w:t>上午</w:t>
            </w:r>
            <w:r w:rsidRPr="0005420A">
              <w:rPr>
                <w:rFonts w:ascii="標楷體" w:eastAsia="標楷體" w:hAnsi="標楷體" w:hint="eastAsia"/>
                <w:szCs w:val="24"/>
              </w:rPr>
              <w:t>9：00-12：00</w:t>
            </w:r>
          </w:p>
        </w:tc>
        <w:tc>
          <w:tcPr>
            <w:tcW w:w="3402" w:type="dxa"/>
            <w:vAlign w:val="center"/>
          </w:tcPr>
          <w:p w14:paraId="57CF9727" w14:textId="77777777" w:rsidR="00DE6B8B" w:rsidRPr="00AE7AD8" w:rsidRDefault="00DE6B8B" w:rsidP="00081D96">
            <w:pPr>
              <w:jc w:val="both"/>
              <w:rPr>
                <w:rFonts w:ascii="標楷體" w:eastAsia="標楷體" w:hAnsi="標楷體"/>
                <w:szCs w:val="24"/>
              </w:rPr>
            </w:pPr>
            <w:r w:rsidRPr="0005420A">
              <w:rPr>
                <w:rFonts w:ascii="標楷體" w:eastAsia="標楷體" w:hAnsi="標楷體" w:hint="eastAsia"/>
                <w:szCs w:val="24"/>
              </w:rPr>
              <w:t>營業稅法進階實務(</w:t>
            </w:r>
            <w:proofErr w:type="gramStart"/>
            <w:r w:rsidRPr="0005420A">
              <w:rPr>
                <w:rFonts w:ascii="標楷體" w:eastAsia="標楷體" w:hAnsi="標楷體" w:hint="eastAsia"/>
                <w:szCs w:val="24"/>
              </w:rPr>
              <w:t>一</w:t>
            </w:r>
            <w:proofErr w:type="gramEnd"/>
            <w:r w:rsidRPr="0005420A">
              <w:rPr>
                <w:rFonts w:ascii="標楷體" w:eastAsia="標楷體" w:hAnsi="標楷體" w:hint="eastAsia"/>
                <w:szCs w:val="24"/>
              </w:rPr>
              <w:t>)</w:t>
            </w:r>
          </w:p>
        </w:tc>
        <w:tc>
          <w:tcPr>
            <w:tcW w:w="1984" w:type="dxa"/>
            <w:vAlign w:val="center"/>
          </w:tcPr>
          <w:p w14:paraId="51E69DA4" w14:textId="77777777" w:rsidR="00DE6B8B" w:rsidRPr="00AE7AD8" w:rsidDel="005E3681" w:rsidRDefault="00DE6B8B" w:rsidP="00081D96">
            <w:pPr>
              <w:jc w:val="both"/>
              <w:rPr>
                <w:rFonts w:ascii="標楷體" w:eastAsia="標楷體" w:hAnsi="標楷體"/>
                <w:szCs w:val="24"/>
              </w:rPr>
            </w:pPr>
            <w:r w:rsidRPr="0005420A">
              <w:rPr>
                <w:rFonts w:ascii="標楷體" w:eastAsia="標楷體" w:hAnsi="標楷體" w:hint="eastAsia"/>
                <w:szCs w:val="24"/>
              </w:rPr>
              <w:t>蔡孟彥助理教授</w:t>
            </w:r>
          </w:p>
        </w:tc>
        <w:tc>
          <w:tcPr>
            <w:tcW w:w="709" w:type="dxa"/>
            <w:vAlign w:val="center"/>
          </w:tcPr>
          <w:p w14:paraId="173A7AB1" w14:textId="77777777" w:rsidR="00DE6B8B" w:rsidRPr="00AE7AD8"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rsidDel="005E3681" w14:paraId="6A9BB031" w14:textId="77777777" w:rsidTr="00081D96">
        <w:trPr>
          <w:trHeight w:val="848"/>
        </w:trPr>
        <w:tc>
          <w:tcPr>
            <w:tcW w:w="959" w:type="dxa"/>
            <w:vAlign w:val="center"/>
          </w:tcPr>
          <w:p w14:paraId="3AAB19A7" w14:textId="77777777" w:rsidR="00DE6B8B" w:rsidRPr="000D0781" w:rsidRDefault="00DE6B8B" w:rsidP="00081D96">
            <w:pPr>
              <w:jc w:val="both"/>
              <w:rPr>
                <w:rFonts w:ascii="標楷體" w:eastAsia="標楷體" w:hAnsi="標楷體"/>
                <w:szCs w:val="24"/>
              </w:rPr>
            </w:pPr>
            <w:r w:rsidRPr="007D2BAC">
              <w:rPr>
                <w:rFonts w:ascii="標楷體" w:eastAsia="標楷體" w:hAnsi="標楷體" w:hint="eastAsia"/>
                <w:szCs w:val="24"/>
              </w:rPr>
              <w:t>第</w:t>
            </w:r>
            <w:r>
              <w:rPr>
                <w:rFonts w:ascii="標楷體" w:eastAsia="標楷體" w:hAnsi="標楷體" w:hint="eastAsia"/>
                <w:szCs w:val="24"/>
              </w:rPr>
              <w:t>八</w:t>
            </w:r>
            <w:r w:rsidRPr="007D2BAC">
              <w:rPr>
                <w:rFonts w:ascii="標楷體" w:eastAsia="標楷體" w:hAnsi="標楷體" w:hint="eastAsia"/>
                <w:szCs w:val="24"/>
              </w:rPr>
              <w:t>堂</w:t>
            </w:r>
          </w:p>
        </w:tc>
        <w:tc>
          <w:tcPr>
            <w:tcW w:w="2268" w:type="dxa"/>
            <w:vAlign w:val="center"/>
          </w:tcPr>
          <w:p w14:paraId="5103FF3F" w14:textId="77777777" w:rsidR="00DE6B8B" w:rsidRDefault="00DE6B8B" w:rsidP="00081D96">
            <w:pPr>
              <w:jc w:val="both"/>
              <w:rPr>
                <w:rFonts w:ascii="標楷體" w:eastAsia="標楷體" w:hAnsi="標楷體"/>
                <w:szCs w:val="24"/>
              </w:rPr>
            </w:pPr>
            <w:r w:rsidRPr="0005420A">
              <w:rPr>
                <w:rFonts w:ascii="標楷體" w:eastAsia="標楷體" w:hAnsi="標楷體" w:hint="eastAsia"/>
                <w:szCs w:val="24"/>
              </w:rPr>
              <w:t>115.03.28（六）</w:t>
            </w:r>
          </w:p>
          <w:p w14:paraId="2163FD17" w14:textId="77777777" w:rsidR="00DE6B8B" w:rsidRPr="000D0781" w:rsidRDefault="00DE6B8B" w:rsidP="00081D96">
            <w:pPr>
              <w:jc w:val="both"/>
              <w:rPr>
                <w:rFonts w:ascii="標楷體" w:eastAsia="標楷體" w:hAnsi="標楷體"/>
                <w:szCs w:val="24"/>
              </w:rPr>
            </w:pPr>
            <w:r>
              <w:rPr>
                <w:rFonts w:ascii="標楷體" w:eastAsia="標楷體" w:hAnsi="標楷體" w:hint="eastAsia"/>
                <w:szCs w:val="24"/>
              </w:rPr>
              <w:t>下午</w:t>
            </w:r>
            <w:r w:rsidRPr="0005420A">
              <w:rPr>
                <w:rFonts w:ascii="標楷體" w:eastAsia="標楷體" w:hAnsi="標楷體" w:hint="eastAsia"/>
                <w:szCs w:val="24"/>
              </w:rPr>
              <w:t>14：00-17：00</w:t>
            </w:r>
          </w:p>
        </w:tc>
        <w:tc>
          <w:tcPr>
            <w:tcW w:w="3402" w:type="dxa"/>
            <w:vAlign w:val="center"/>
          </w:tcPr>
          <w:p w14:paraId="13F10FBC" w14:textId="77777777" w:rsidR="00DE6B8B" w:rsidRPr="000D0781" w:rsidRDefault="00DE6B8B" w:rsidP="00081D96">
            <w:pPr>
              <w:jc w:val="both"/>
              <w:rPr>
                <w:rFonts w:ascii="標楷體" w:eastAsia="標楷體" w:hAnsi="標楷體"/>
                <w:szCs w:val="24"/>
              </w:rPr>
            </w:pPr>
            <w:r w:rsidRPr="0005420A">
              <w:rPr>
                <w:rFonts w:ascii="標楷體" w:eastAsia="標楷體" w:hAnsi="標楷體" w:hint="eastAsia"/>
                <w:szCs w:val="24"/>
              </w:rPr>
              <w:t>企業</w:t>
            </w:r>
            <w:proofErr w:type="gramStart"/>
            <w:r w:rsidRPr="0005420A">
              <w:rPr>
                <w:rFonts w:ascii="標楷體" w:eastAsia="標楷體" w:hAnsi="標楷體" w:hint="eastAsia"/>
                <w:szCs w:val="24"/>
              </w:rPr>
              <w:t>併</w:t>
            </w:r>
            <w:proofErr w:type="gramEnd"/>
            <w:r w:rsidRPr="0005420A">
              <w:rPr>
                <w:rFonts w:ascii="標楷體" w:eastAsia="標楷體" w:hAnsi="標楷體" w:hint="eastAsia"/>
                <w:szCs w:val="24"/>
              </w:rPr>
              <w:t>購課稅進階實務</w:t>
            </w:r>
          </w:p>
        </w:tc>
        <w:tc>
          <w:tcPr>
            <w:tcW w:w="1984" w:type="dxa"/>
            <w:vAlign w:val="center"/>
          </w:tcPr>
          <w:p w14:paraId="21F55180" w14:textId="77777777" w:rsidR="00DE6B8B" w:rsidRPr="000D0781" w:rsidRDefault="00DE6B8B" w:rsidP="00081D96">
            <w:pPr>
              <w:jc w:val="both"/>
              <w:rPr>
                <w:rFonts w:ascii="標楷體" w:eastAsia="標楷體" w:hAnsi="標楷體"/>
                <w:szCs w:val="24"/>
              </w:rPr>
            </w:pPr>
            <w:r w:rsidRPr="0005420A">
              <w:rPr>
                <w:rFonts w:ascii="標楷體" w:eastAsia="標楷體" w:hAnsi="標楷體" w:hint="eastAsia"/>
                <w:szCs w:val="24"/>
              </w:rPr>
              <w:t>劉欣萍會計師</w:t>
            </w:r>
          </w:p>
        </w:tc>
        <w:tc>
          <w:tcPr>
            <w:tcW w:w="709" w:type="dxa"/>
            <w:vAlign w:val="center"/>
          </w:tcPr>
          <w:p w14:paraId="5B4469CC" w14:textId="77777777" w:rsidR="00DE6B8B"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rsidDel="005E3681" w14:paraId="50BB49E2" w14:textId="77777777" w:rsidTr="00081D96">
        <w:trPr>
          <w:trHeight w:val="848"/>
        </w:trPr>
        <w:tc>
          <w:tcPr>
            <w:tcW w:w="959" w:type="dxa"/>
            <w:vAlign w:val="center"/>
          </w:tcPr>
          <w:p w14:paraId="71C33605" w14:textId="77777777" w:rsidR="00DE6B8B" w:rsidRPr="000D0781" w:rsidRDefault="00DE6B8B" w:rsidP="00081D96">
            <w:pPr>
              <w:jc w:val="both"/>
              <w:rPr>
                <w:rFonts w:ascii="標楷體" w:eastAsia="標楷體" w:hAnsi="標楷體"/>
                <w:szCs w:val="24"/>
              </w:rPr>
            </w:pPr>
            <w:r w:rsidRPr="007D2BAC">
              <w:rPr>
                <w:rFonts w:ascii="標楷體" w:eastAsia="標楷體" w:hAnsi="標楷體" w:hint="eastAsia"/>
                <w:szCs w:val="24"/>
              </w:rPr>
              <w:t>第</w:t>
            </w:r>
            <w:r>
              <w:rPr>
                <w:rFonts w:ascii="標楷體" w:eastAsia="標楷體" w:hAnsi="標楷體" w:hint="eastAsia"/>
                <w:szCs w:val="24"/>
              </w:rPr>
              <w:t>九</w:t>
            </w:r>
            <w:r w:rsidRPr="007D2BAC">
              <w:rPr>
                <w:rFonts w:ascii="標楷體" w:eastAsia="標楷體" w:hAnsi="標楷體" w:hint="eastAsia"/>
                <w:szCs w:val="24"/>
              </w:rPr>
              <w:t>堂</w:t>
            </w:r>
          </w:p>
        </w:tc>
        <w:tc>
          <w:tcPr>
            <w:tcW w:w="2268" w:type="dxa"/>
            <w:vAlign w:val="center"/>
          </w:tcPr>
          <w:p w14:paraId="68FC3F12" w14:textId="77777777" w:rsidR="00DE6B8B" w:rsidRDefault="00DE6B8B" w:rsidP="00081D96">
            <w:pPr>
              <w:jc w:val="both"/>
              <w:rPr>
                <w:rFonts w:ascii="標楷體" w:eastAsia="標楷體" w:hAnsi="標楷體"/>
                <w:szCs w:val="24"/>
              </w:rPr>
            </w:pPr>
            <w:r w:rsidRPr="0005420A">
              <w:rPr>
                <w:rFonts w:ascii="標楷體" w:eastAsia="標楷體" w:hAnsi="標楷體" w:hint="eastAsia"/>
                <w:szCs w:val="24"/>
              </w:rPr>
              <w:t>115.04.11（六）</w:t>
            </w:r>
          </w:p>
          <w:p w14:paraId="300C8D0D" w14:textId="77777777" w:rsidR="00DE6B8B" w:rsidRPr="000D0781" w:rsidRDefault="00DE6B8B" w:rsidP="00081D96">
            <w:pPr>
              <w:jc w:val="both"/>
              <w:rPr>
                <w:rFonts w:ascii="標楷體" w:eastAsia="標楷體" w:hAnsi="標楷體"/>
                <w:szCs w:val="24"/>
              </w:rPr>
            </w:pPr>
            <w:r>
              <w:rPr>
                <w:rFonts w:ascii="標楷體" w:eastAsia="標楷體" w:hAnsi="標楷體" w:hint="eastAsia"/>
                <w:szCs w:val="24"/>
              </w:rPr>
              <w:t>上午</w:t>
            </w:r>
            <w:r w:rsidRPr="0005420A">
              <w:rPr>
                <w:rFonts w:ascii="標楷體" w:eastAsia="標楷體" w:hAnsi="標楷體" w:hint="eastAsia"/>
                <w:szCs w:val="24"/>
              </w:rPr>
              <w:t>9：00-12：00</w:t>
            </w:r>
          </w:p>
        </w:tc>
        <w:tc>
          <w:tcPr>
            <w:tcW w:w="3402" w:type="dxa"/>
            <w:vAlign w:val="center"/>
          </w:tcPr>
          <w:p w14:paraId="6C8BFAB2" w14:textId="77777777" w:rsidR="00DE6B8B" w:rsidRPr="000D0781" w:rsidRDefault="00DE6B8B" w:rsidP="00081D96">
            <w:pPr>
              <w:jc w:val="both"/>
              <w:rPr>
                <w:rFonts w:ascii="標楷體" w:eastAsia="標楷體" w:hAnsi="標楷體"/>
                <w:szCs w:val="24"/>
              </w:rPr>
            </w:pPr>
            <w:r w:rsidRPr="0005420A">
              <w:rPr>
                <w:rFonts w:ascii="標楷體" w:eastAsia="標楷體" w:hAnsi="標楷體" w:hint="eastAsia"/>
                <w:szCs w:val="24"/>
              </w:rPr>
              <w:t>營業稅法進階實務(二)</w:t>
            </w:r>
          </w:p>
        </w:tc>
        <w:tc>
          <w:tcPr>
            <w:tcW w:w="1984" w:type="dxa"/>
            <w:vAlign w:val="center"/>
          </w:tcPr>
          <w:p w14:paraId="511D69BC" w14:textId="77777777" w:rsidR="00DE6B8B" w:rsidRPr="000D0781" w:rsidRDefault="00DE6B8B" w:rsidP="00081D96">
            <w:pPr>
              <w:jc w:val="both"/>
              <w:rPr>
                <w:rFonts w:ascii="標楷體" w:eastAsia="標楷體" w:hAnsi="標楷體"/>
                <w:szCs w:val="24"/>
              </w:rPr>
            </w:pPr>
            <w:r w:rsidRPr="0005420A">
              <w:rPr>
                <w:rFonts w:ascii="標楷體" w:eastAsia="標楷體" w:hAnsi="標楷體" w:hint="eastAsia"/>
                <w:szCs w:val="24"/>
              </w:rPr>
              <w:t>賴平和副總</w:t>
            </w:r>
          </w:p>
        </w:tc>
        <w:tc>
          <w:tcPr>
            <w:tcW w:w="709" w:type="dxa"/>
            <w:vAlign w:val="center"/>
          </w:tcPr>
          <w:p w14:paraId="706E40DD" w14:textId="77777777" w:rsidR="00DE6B8B" w:rsidRDefault="00DE6B8B" w:rsidP="00081D96">
            <w:pPr>
              <w:jc w:val="center"/>
              <w:rPr>
                <w:rFonts w:ascii="標楷體" w:eastAsia="標楷體" w:hAnsi="標楷體"/>
                <w:szCs w:val="24"/>
              </w:rPr>
            </w:pPr>
            <w:r>
              <w:rPr>
                <w:rFonts w:ascii="標楷體" w:eastAsia="標楷體" w:hAnsi="標楷體" w:hint="eastAsia"/>
                <w:szCs w:val="24"/>
              </w:rPr>
              <w:t>3</w:t>
            </w:r>
          </w:p>
        </w:tc>
      </w:tr>
    </w:tbl>
    <w:p w14:paraId="3C0E36A6" w14:textId="77777777" w:rsidR="00DE6B8B" w:rsidRPr="000D0781" w:rsidRDefault="00DE6B8B" w:rsidP="00DE6B8B">
      <w:pPr>
        <w:spacing w:afterLines="50" w:after="180" w:line="400" w:lineRule="exact"/>
        <w:jc w:val="both"/>
        <w:rPr>
          <w:rFonts w:ascii="Times New Roman" w:eastAsia="標楷體" w:hAnsi="Times New Roman" w:cs="Times New Roman"/>
          <w:b/>
          <w:bCs/>
          <w:szCs w:val="24"/>
          <w:u w:val="single"/>
        </w:rPr>
      </w:pPr>
      <w:r w:rsidRPr="000D0781">
        <w:rPr>
          <w:rFonts w:ascii="Times New Roman" w:eastAsia="標楷體" w:hAnsi="Times New Roman" w:cs="Times New Roman" w:hint="eastAsia"/>
          <w:b/>
          <w:bCs/>
          <w:szCs w:val="24"/>
          <w:u w:val="single"/>
        </w:rPr>
        <w:t>第二系列</w:t>
      </w:r>
      <w:r>
        <w:rPr>
          <w:rFonts w:ascii="Times New Roman" w:eastAsia="標楷體" w:hAnsi="Times New Roman" w:cs="Times New Roman" w:hint="eastAsia"/>
          <w:b/>
          <w:bCs/>
          <w:szCs w:val="24"/>
          <w:u w:val="single"/>
        </w:rPr>
        <w:t>六</w:t>
      </w:r>
      <w:r w:rsidRPr="000D0781">
        <w:rPr>
          <w:rFonts w:ascii="Times New Roman" w:eastAsia="標楷體" w:hAnsi="Times New Roman" w:cs="Times New Roman" w:hint="eastAsia"/>
          <w:b/>
          <w:bCs/>
          <w:szCs w:val="24"/>
          <w:u w:val="single"/>
        </w:rPr>
        <w:t>堂課</w:t>
      </w:r>
    </w:p>
    <w:tbl>
      <w:tblPr>
        <w:tblStyle w:val="af"/>
        <w:tblW w:w="9322" w:type="dxa"/>
        <w:tblInd w:w="-113" w:type="dxa"/>
        <w:tblLook w:val="04A0" w:firstRow="1" w:lastRow="0" w:firstColumn="1" w:lastColumn="0" w:noHBand="0" w:noVBand="1"/>
      </w:tblPr>
      <w:tblGrid>
        <w:gridCol w:w="959"/>
        <w:gridCol w:w="2268"/>
        <w:gridCol w:w="3402"/>
        <w:gridCol w:w="1984"/>
        <w:gridCol w:w="709"/>
      </w:tblGrid>
      <w:tr w:rsidR="00DE6B8B" w:rsidRPr="00AE7AD8" w14:paraId="1C44CEA3" w14:textId="77777777" w:rsidTr="00081D96">
        <w:tc>
          <w:tcPr>
            <w:tcW w:w="959" w:type="dxa"/>
            <w:vAlign w:val="center"/>
          </w:tcPr>
          <w:p w14:paraId="08534617" w14:textId="77777777" w:rsidR="00DE6B8B" w:rsidRPr="00DA7CCB" w:rsidRDefault="00DE6B8B" w:rsidP="00081D96">
            <w:pPr>
              <w:spacing w:line="520" w:lineRule="exact"/>
              <w:jc w:val="center"/>
              <w:rPr>
                <w:rFonts w:ascii="標楷體" w:eastAsia="標楷體" w:hAnsi="標楷體"/>
                <w:b/>
                <w:bCs/>
                <w:szCs w:val="24"/>
              </w:rPr>
            </w:pPr>
            <w:r w:rsidRPr="00DA7CCB">
              <w:rPr>
                <w:rFonts w:ascii="標楷體" w:eastAsia="標楷體" w:hAnsi="標楷體" w:hint="eastAsia"/>
                <w:b/>
                <w:bCs/>
                <w:szCs w:val="24"/>
              </w:rPr>
              <w:t>堂</w:t>
            </w:r>
            <w:r>
              <w:rPr>
                <w:rFonts w:ascii="標楷體" w:eastAsia="標楷體" w:hAnsi="標楷體" w:hint="eastAsia"/>
                <w:b/>
                <w:bCs/>
                <w:szCs w:val="24"/>
              </w:rPr>
              <w:t xml:space="preserve"> </w:t>
            </w:r>
            <w:r w:rsidRPr="00DA7CCB">
              <w:rPr>
                <w:rFonts w:ascii="標楷體" w:eastAsia="標楷體" w:hAnsi="標楷體" w:hint="eastAsia"/>
                <w:b/>
                <w:bCs/>
                <w:szCs w:val="24"/>
              </w:rPr>
              <w:t>數</w:t>
            </w:r>
          </w:p>
        </w:tc>
        <w:tc>
          <w:tcPr>
            <w:tcW w:w="2268" w:type="dxa"/>
            <w:vAlign w:val="center"/>
          </w:tcPr>
          <w:p w14:paraId="7DB49447" w14:textId="77777777" w:rsidR="00DE6B8B" w:rsidRPr="00DA7CCB" w:rsidRDefault="00DE6B8B" w:rsidP="00081D96">
            <w:pPr>
              <w:spacing w:line="520" w:lineRule="exact"/>
              <w:jc w:val="center"/>
              <w:rPr>
                <w:rFonts w:ascii="標楷體" w:eastAsia="標楷體" w:hAnsi="標楷體"/>
                <w:b/>
                <w:bCs/>
                <w:szCs w:val="24"/>
              </w:rPr>
            </w:pPr>
            <w:r w:rsidRPr="00DA7CCB">
              <w:rPr>
                <w:rFonts w:ascii="標楷體" w:eastAsia="標楷體" w:hAnsi="標楷體" w:hint="eastAsia"/>
                <w:b/>
                <w:bCs/>
                <w:szCs w:val="24"/>
              </w:rPr>
              <w:t>上課時間</w:t>
            </w:r>
          </w:p>
          <w:p w14:paraId="13A96347" w14:textId="77777777" w:rsidR="00DE6B8B" w:rsidRPr="00DA7CCB" w:rsidRDefault="00DE6B8B" w:rsidP="00081D96">
            <w:pPr>
              <w:spacing w:line="520" w:lineRule="exact"/>
              <w:jc w:val="center"/>
              <w:rPr>
                <w:rFonts w:ascii="標楷體" w:eastAsia="標楷體" w:hAnsi="標楷體"/>
                <w:b/>
                <w:bCs/>
                <w:szCs w:val="24"/>
              </w:rPr>
            </w:pPr>
            <w:r w:rsidRPr="00DA7CCB">
              <w:rPr>
                <w:rFonts w:ascii="標楷體" w:eastAsia="標楷體" w:hAnsi="標楷體" w:hint="eastAsia"/>
                <w:b/>
                <w:bCs/>
                <w:szCs w:val="24"/>
              </w:rPr>
              <w:t>(每堂</w:t>
            </w:r>
            <w:r>
              <w:rPr>
                <w:rFonts w:ascii="標楷體" w:eastAsia="標楷體" w:hAnsi="標楷體" w:hint="eastAsia"/>
                <w:b/>
                <w:bCs/>
                <w:szCs w:val="24"/>
              </w:rPr>
              <w:t>3</w:t>
            </w:r>
            <w:r w:rsidRPr="00DA7CCB">
              <w:rPr>
                <w:rFonts w:ascii="標楷體" w:eastAsia="標楷體" w:hAnsi="標楷體" w:hint="eastAsia"/>
                <w:b/>
                <w:bCs/>
                <w:szCs w:val="24"/>
              </w:rPr>
              <w:t>小時)</w:t>
            </w:r>
          </w:p>
        </w:tc>
        <w:tc>
          <w:tcPr>
            <w:tcW w:w="3402" w:type="dxa"/>
            <w:vAlign w:val="center"/>
          </w:tcPr>
          <w:p w14:paraId="64525B74" w14:textId="77777777" w:rsidR="00DE6B8B" w:rsidRPr="00DA7CCB" w:rsidRDefault="00DE6B8B" w:rsidP="00081D96">
            <w:pPr>
              <w:spacing w:line="520" w:lineRule="exact"/>
              <w:jc w:val="center"/>
              <w:rPr>
                <w:rFonts w:ascii="標楷體" w:eastAsia="標楷體" w:hAnsi="標楷體"/>
                <w:b/>
                <w:bCs/>
                <w:szCs w:val="24"/>
              </w:rPr>
            </w:pPr>
            <w:r w:rsidRPr="00DA7CCB">
              <w:rPr>
                <w:rFonts w:ascii="標楷體" w:eastAsia="標楷體" w:hAnsi="標楷體" w:hint="eastAsia"/>
                <w:b/>
                <w:bCs/>
                <w:szCs w:val="24"/>
              </w:rPr>
              <w:t>講</w:t>
            </w:r>
            <w:r>
              <w:rPr>
                <w:rFonts w:ascii="標楷體" w:eastAsia="標楷體" w:hAnsi="標楷體" w:hint="eastAsia"/>
                <w:b/>
                <w:bCs/>
                <w:szCs w:val="24"/>
              </w:rPr>
              <w:t xml:space="preserve">     </w:t>
            </w:r>
            <w:r w:rsidRPr="00DA7CCB">
              <w:rPr>
                <w:rFonts w:ascii="標楷體" w:eastAsia="標楷體" w:hAnsi="標楷體" w:hint="eastAsia"/>
                <w:b/>
                <w:bCs/>
                <w:szCs w:val="24"/>
              </w:rPr>
              <w:t>題</w:t>
            </w:r>
          </w:p>
        </w:tc>
        <w:tc>
          <w:tcPr>
            <w:tcW w:w="1984" w:type="dxa"/>
            <w:vAlign w:val="center"/>
          </w:tcPr>
          <w:p w14:paraId="468B67FA" w14:textId="77777777" w:rsidR="00DE6B8B" w:rsidRPr="00DA7CCB" w:rsidRDefault="00DE6B8B" w:rsidP="00081D96">
            <w:pPr>
              <w:spacing w:line="520" w:lineRule="exact"/>
              <w:jc w:val="center"/>
              <w:rPr>
                <w:rFonts w:ascii="標楷體" w:eastAsia="標楷體" w:hAnsi="標楷體"/>
                <w:b/>
                <w:bCs/>
                <w:szCs w:val="24"/>
              </w:rPr>
            </w:pPr>
            <w:r w:rsidRPr="00DA7CCB">
              <w:rPr>
                <w:rFonts w:ascii="標楷體" w:eastAsia="標楷體" w:hAnsi="標楷體" w:hint="eastAsia"/>
                <w:b/>
                <w:bCs/>
                <w:szCs w:val="24"/>
              </w:rPr>
              <w:t>講</w:t>
            </w:r>
            <w:r>
              <w:rPr>
                <w:rFonts w:ascii="標楷體" w:eastAsia="標楷體" w:hAnsi="標楷體" w:hint="eastAsia"/>
                <w:b/>
                <w:bCs/>
                <w:szCs w:val="24"/>
              </w:rPr>
              <w:t xml:space="preserve">  </w:t>
            </w:r>
            <w:r w:rsidRPr="00DA7CCB">
              <w:rPr>
                <w:rFonts w:ascii="標楷體" w:eastAsia="標楷體" w:hAnsi="標楷體" w:hint="eastAsia"/>
                <w:b/>
                <w:bCs/>
                <w:szCs w:val="24"/>
              </w:rPr>
              <w:t>師</w:t>
            </w:r>
          </w:p>
        </w:tc>
        <w:tc>
          <w:tcPr>
            <w:tcW w:w="709" w:type="dxa"/>
            <w:vAlign w:val="center"/>
          </w:tcPr>
          <w:p w14:paraId="6D20BECE" w14:textId="77777777" w:rsidR="00DE6B8B" w:rsidRPr="00DA7CCB" w:rsidRDefault="00DE6B8B" w:rsidP="00081D96">
            <w:pPr>
              <w:spacing w:line="520" w:lineRule="exact"/>
              <w:jc w:val="center"/>
              <w:rPr>
                <w:rFonts w:ascii="標楷體" w:eastAsia="標楷體" w:hAnsi="標楷體"/>
                <w:b/>
                <w:bCs/>
                <w:szCs w:val="24"/>
              </w:rPr>
            </w:pPr>
            <w:r w:rsidRPr="00DA7CCB">
              <w:rPr>
                <w:rFonts w:ascii="標楷體" w:eastAsia="標楷體" w:hAnsi="標楷體" w:hint="eastAsia"/>
                <w:b/>
                <w:bCs/>
                <w:szCs w:val="24"/>
              </w:rPr>
              <w:t>學分</w:t>
            </w:r>
          </w:p>
        </w:tc>
      </w:tr>
      <w:tr w:rsidR="00DE6B8B" w:rsidRPr="00AE7AD8" w14:paraId="3898DA2A" w14:textId="77777777" w:rsidTr="00081D96">
        <w:trPr>
          <w:trHeight w:val="914"/>
        </w:trPr>
        <w:tc>
          <w:tcPr>
            <w:tcW w:w="959" w:type="dxa"/>
            <w:vAlign w:val="center"/>
          </w:tcPr>
          <w:p w14:paraId="16B808FA" w14:textId="77777777" w:rsidR="00DE6B8B" w:rsidRPr="00211373" w:rsidRDefault="00DE6B8B" w:rsidP="00081D96">
            <w:pPr>
              <w:jc w:val="both"/>
              <w:rPr>
                <w:rFonts w:ascii="標楷體" w:eastAsia="標楷體" w:hAnsi="標楷體"/>
                <w:b/>
                <w:bCs/>
                <w:szCs w:val="24"/>
                <w:u w:val="single"/>
              </w:rPr>
            </w:pPr>
            <w:r w:rsidRPr="00211373">
              <w:rPr>
                <w:rFonts w:ascii="標楷體" w:eastAsia="標楷體" w:hAnsi="標楷體" w:hint="eastAsia"/>
                <w:b/>
                <w:bCs/>
                <w:szCs w:val="24"/>
                <w:u w:val="single"/>
              </w:rPr>
              <w:t>第一堂</w:t>
            </w:r>
          </w:p>
        </w:tc>
        <w:tc>
          <w:tcPr>
            <w:tcW w:w="2268" w:type="dxa"/>
            <w:vAlign w:val="center"/>
          </w:tcPr>
          <w:p w14:paraId="2D3D166B" w14:textId="77777777" w:rsidR="00DE6B8B" w:rsidRPr="00CC12E9" w:rsidRDefault="00DE6B8B" w:rsidP="00081D96">
            <w:pPr>
              <w:jc w:val="both"/>
              <w:rPr>
                <w:rFonts w:ascii="標楷體" w:eastAsia="標楷體" w:hAnsi="標楷體"/>
                <w:b/>
                <w:bCs/>
                <w:u w:val="single"/>
              </w:rPr>
            </w:pPr>
            <w:r w:rsidRPr="00CC12E9">
              <w:rPr>
                <w:rFonts w:ascii="標楷體" w:eastAsia="標楷體" w:hAnsi="標楷體" w:hint="eastAsia"/>
                <w:b/>
                <w:bCs/>
                <w:u w:val="single"/>
              </w:rPr>
              <w:t>115.04.11（六）</w:t>
            </w:r>
          </w:p>
          <w:p w14:paraId="1B91D82C" w14:textId="77777777" w:rsidR="00DE6B8B" w:rsidRPr="00CC12E9" w:rsidRDefault="00DE6B8B" w:rsidP="00081D96">
            <w:pPr>
              <w:jc w:val="both"/>
              <w:rPr>
                <w:rFonts w:ascii="標楷體" w:eastAsia="標楷體" w:hAnsi="標楷體"/>
                <w:b/>
                <w:bCs/>
                <w:u w:val="single"/>
              </w:rPr>
            </w:pPr>
            <w:r w:rsidRPr="00CC12E9">
              <w:rPr>
                <w:rFonts w:ascii="標楷體" w:eastAsia="標楷體" w:hAnsi="標楷體" w:hint="eastAsia"/>
                <w:b/>
                <w:bCs/>
                <w:u w:val="single"/>
              </w:rPr>
              <w:t>下午14：00-16：00</w:t>
            </w:r>
          </w:p>
          <w:p w14:paraId="451EC688" w14:textId="77777777" w:rsidR="00DE6B8B" w:rsidRPr="0005420A" w:rsidRDefault="00DE6B8B" w:rsidP="00081D96">
            <w:pPr>
              <w:jc w:val="both"/>
              <w:rPr>
                <w:rFonts w:ascii="標楷體" w:eastAsia="標楷體" w:hAnsi="標楷體"/>
                <w:szCs w:val="24"/>
              </w:rPr>
            </w:pPr>
            <w:bookmarkStart w:id="5" w:name="_Hlk218538921"/>
            <w:r w:rsidRPr="00CC12E9">
              <w:rPr>
                <w:rFonts w:ascii="標楷體" w:eastAsia="標楷體" w:hAnsi="標楷體" w:hint="eastAsia"/>
                <w:b/>
                <w:bCs/>
                <w:u w:val="single"/>
              </w:rPr>
              <w:t>(實體+</w:t>
            </w:r>
            <w:proofErr w:type="gramStart"/>
            <w:r w:rsidRPr="00CC12E9">
              <w:rPr>
                <w:rFonts w:ascii="標楷體" w:eastAsia="標楷體" w:hAnsi="標楷體" w:hint="eastAsia"/>
                <w:b/>
                <w:bCs/>
                <w:u w:val="single"/>
              </w:rPr>
              <w:t>線上</w:t>
            </w:r>
            <w:proofErr w:type="gramEnd"/>
            <w:r w:rsidRPr="00CC12E9">
              <w:rPr>
                <w:rFonts w:ascii="標楷體" w:eastAsia="標楷體" w:hAnsi="標楷體" w:hint="eastAsia"/>
                <w:b/>
                <w:bCs/>
                <w:u w:val="single"/>
              </w:rPr>
              <w:t>)</w:t>
            </w:r>
            <w:bookmarkEnd w:id="5"/>
          </w:p>
        </w:tc>
        <w:tc>
          <w:tcPr>
            <w:tcW w:w="3402" w:type="dxa"/>
            <w:vAlign w:val="center"/>
          </w:tcPr>
          <w:p w14:paraId="48B3323D" w14:textId="77777777" w:rsidR="00DE6B8B" w:rsidRPr="00AE7AD8" w:rsidRDefault="00DE6B8B" w:rsidP="00081D96">
            <w:pPr>
              <w:jc w:val="both"/>
              <w:rPr>
                <w:rFonts w:ascii="標楷體" w:eastAsia="標楷體" w:hAnsi="標楷體"/>
                <w:szCs w:val="24"/>
              </w:rPr>
            </w:pPr>
            <w:r w:rsidRPr="0005420A">
              <w:rPr>
                <w:rFonts w:ascii="標楷體" w:eastAsia="標楷體" w:hAnsi="標楷體" w:hint="eastAsia"/>
                <w:szCs w:val="24"/>
              </w:rPr>
              <w:t>境外信託（Offshore Trust）相關實務案例、美國外國帳戶稅收遵從法與金融機構執行共同申報及盡職審查作業辦法（FETCA &amp; CRS）</w:t>
            </w:r>
          </w:p>
        </w:tc>
        <w:tc>
          <w:tcPr>
            <w:tcW w:w="1984" w:type="dxa"/>
            <w:vAlign w:val="center"/>
          </w:tcPr>
          <w:p w14:paraId="1D9B180B" w14:textId="77777777" w:rsidR="00DE6B8B" w:rsidRPr="00AE7AD8" w:rsidRDefault="00DE6B8B" w:rsidP="00081D96">
            <w:pPr>
              <w:jc w:val="both"/>
              <w:rPr>
                <w:rFonts w:ascii="標楷體" w:eastAsia="標楷體" w:hAnsi="標楷體"/>
                <w:szCs w:val="24"/>
              </w:rPr>
            </w:pPr>
            <w:r w:rsidRPr="00863CD3">
              <w:rPr>
                <w:rFonts w:ascii="標楷體" w:eastAsia="標楷體" w:hAnsi="標楷體" w:hint="eastAsia"/>
                <w:szCs w:val="24"/>
              </w:rPr>
              <w:t>蘇</w:t>
            </w:r>
            <w:proofErr w:type="gramStart"/>
            <w:r w:rsidRPr="00863CD3">
              <w:rPr>
                <w:rFonts w:ascii="標楷體" w:eastAsia="標楷體" w:hAnsi="標楷體" w:hint="eastAsia"/>
                <w:szCs w:val="24"/>
              </w:rPr>
              <w:t>宥</w:t>
            </w:r>
            <w:proofErr w:type="gramEnd"/>
            <w:r w:rsidRPr="00863CD3">
              <w:rPr>
                <w:rFonts w:ascii="標楷體" w:eastAsia="標楷體" w:hAnsi="標楷體" w:hint="eastAsia"/>
                <w:szCs w:val="24"/>
              </w:rPr>
              <w:t>人會計師</w:t>
            </w:r>
          </w:p>
        </w:tc>
        <w:tc>
          <w:tcPr>
            <w:tcW w:w="709" w:type="dxa"/>
            <w:vAlign w:val="center"/>
          </w:tcPr>
          <w:p w14:paraId="61F61537" w14:textId="77777777" w:rsidR="00DE6B8B" w:rsidRDefault="00DE6B8B" w:rsidP="00081D96">
            <w:pPr>
              <w:jc w:val="center"/>
              <w:rPr>
                <w:rFonts w:ascii="標楷體" w:eastAsia="標楷體" w:hAnsi="標楷體"/>
                <w:szCs w:val="24"/>
              </w:rPr>
            </w:pPr>
            <w:r>
              <w:rPr>
                <w:rFonts w:ascii="標楷體" w:eastAsia="標楷體" w:hAnsi="標楷體" w:hint="eastAsia"/>
                <w:szCs w:val="24"/>
              </w:rPr>
              <w:t>3</w:t>
            </w:r>
          </w:p>
        </w:tc>
      </w:tr>
      <w:tr w:rsidR="00DE6B8B" w:rsidRPr="00AE7AD8" w14:paraId="24BFC9CD" w14:textId="77777777" w:rsidTr="00081D96">
        <w:trPr>
          <w:trHeight w:val="828"/>
        </w:trPr>
        <w:tc>
          <w:tcPr>
            <w:tcW w:w="959" w:type="dxa"/>
            <w:vAlign w:val="center"/>
          </w:tcPr>
          <w:p w14:paraId="5AF64869" w14:textId="77777777" w:rsidR="00DE6B8B" w:rsidRPr="00AE7AD8" w:rsidRDefault="00DE6B8B" w:rsidP="00081D96">
            <w:pPr>
              <w:jc w:val="both"/>
              <w:rPr>
                <w:rFonts w:ascii="標楷體" w:eastAsia="標楷體" w:hAnsi="標楷體"/>
                <w:szCs w:val="24"/>
              </w:rPr>
            </w:pPr>
            <w:r w:rsidRPr="00B70276">
              <w:rPr>
                <w:rFonts w:ascii="標楷體" w:eastAsia="標楷體" w:hAnsi="標楷體" w:hint="eastAsia"/>
                <w:szCs w:val="24"/>
              </w:rPr>
              <w:t>第二堂</w:t>
            </w:r>
          </w:p>
        </w:tc>
        <w:tc>
          <w:tcPr>
            <w:tcW w:w="2268" w:type="dxa"/>
            <w:vAlign w:val="center"/>
          </w:tcPr>
          <w:p w14:paraId="3544C51A" w14:textId="77777777" w:rsidR="00DE6B8B" w:rsidRDefault="00DE6B8B" w:rsidP="00081D96">
            <w:pPr>
              <w:ind w:left="461" w:hangingChars="192" w:hanging="461"/>
              <w:jc w:val="both"/>
              <w:rPr>
                <w:rFonts w:ascii="標楷體" w:eastAsia="標楷體" w:hAnsi="標楷體"/>
                <w:szCs w:val="24"/>
              </w:rPr>
            </w:pPr>
            <w:r w:rsidRPr="00863CD3">
              <w:rPr>
                <w:rFonts w:ascii="標楷體" w:eastAsia="標楷體" w:hAnsi="標楷體" w:hint="eastAsia"/>
                <w:szCs w:val="24"/>
              </w:rPr>
              <w:t>115.04.18（六）</w:t>
            </w:r>
          </w:p>
          <w:p w14:paraId="2A4A51EF" w14:textId="77777777" w:rsidR="00DE6B8B" w:rsidRPr="00DA1D49" w:rsidRDefault="00DE6B8B" w:rsidP="00081D96">
            <w:pPr>
              <w:ind w:left="461" w:hangingChars="192" w:hanging="461"/>
              <w:jc w:val="both"/>
              <w:rPr>
                <w:rFonts w:ascii="標楷體" w:eastAsia="標楷體" w:hAnsi="標楷體"/>
                <w:b/>
                <w:bCs/>
                <w:szCs w:val="24"/>
              </w:rPr>
            </w:pPr>
            <w:r>
              <w:rPr>
                <w:rFonts w:ascii="標楷體" w:eastAsia="標楷體" w:hAnsi="標楷體" w:hint="eastAsia"/>
                <w:szCs w:val="24"/>
              </w:rPr>
              <w:t>下午</w:t>
            </w:r>
            <w:r w:rsidRPr="00863CD3">
              <w:rPr>
                <w:rFonts w:ascii="標楷體" w:eastAsia="標楷體" w:hAnsi="標楷體" w:hint="eastAsia"/>
                <w:szCs w:val="24"/>
              </w:rPr>
              <w:t>14：00-17：00</w:t>
            </w:r>
          </w:p>
        </w:tc>
        <w:tc>
          <w:tcPr>
            <w:tcW w:w="3402" w:type="dxa"/>
            <w:vAlign w:val="center"/>
          </w:tcPr>
          <w:p w14:paraId="00360F5A" w14:textId="77777777" w:rsidR="00DE6B8B" w:rsidRPr="00AE7AD8" w:rsidRDefault="00DE6B8B" w:rsidP="00081D96">
            <w:pPr>
              <w:jc w:val="both"/>
              <w:rPr>
                <w:rFonts w:ascii="標楷體" w:eastAsia="標楷體" w:hAnsi="標楷體"/>
                <w:szCs w:val="24"/>
              </w:rPr>
            </w:pPr>
            <w:r w:rsidRPr="00863CD3">
              <w:rPr>
                <w:rFonts w:ascii="標楷體" w:eastAsia="標楷體" w:hAnsi="標楷體" w:hint="eastAsia"/>
                <w:szCs w:val="24"/>
              </w:rPr>
              <w:t>受控外國公司（CFC）制度及相關申報實務</w:t>
            </w:r>
          </w:p>
        </w:tc>
        <w:tc>
          <w:tcPr>
            <w:tcW w:w="1984" w:type="dxa"/>
            <w:vAlign w:val="center"/>
          </w:tcPr>
          <w:p w14:paraId="34F794C9" w14:textId="77777777" w:rsidR="00DE6B8B" w:rsidRPr="00AE7AD8" w:rsidRDefault="00DE6B8B" w:rsidP="00081D96">
            <w:pPr>
              <w:jc w:val="both"/>
              <w:rPr>
                <w:rFonts w:ascii="標楷體" w:eastAsia="標楷體" w:hAnsi="標楷體"/>
                <w:szCs w:val="24"/>
              </w:rPr>
            </w:pPr>
            <w:proofErr w:type="gramStart"/>
            <w:r w:rsidRPr="00863CD3">
              <w:rPr>
                <w:rFonts w:ascii="標楷體" w:eastAsia="標楷體" w:hAnsi="標楷體" w:hint="eastAsia"/>
                <w:szCs w:val="24"/>
              </w:rPr>
              <w:t>邱</w:t>
            </w:r>
            <w:proofErr w:type="gramEnd"/>
            <w:r>
              <w:rPr>
                <w:rFonts w:ascii="標楷體" w:eastAsia="標楷體" w:hAnsi="標楷體" w:hint="eastAsia"/>
                <w:szCs w:val="24"/>
              </w:rPr>
              <w:t xml:space="preserve"> </w:t>
            </w:r>
            <w:r w:rsidRPr="00863CD3">
              <w:rPr>
                <w:rFonts w:ascii="標楷體" w:eastAsia="標楷體" w:hAnsi="標楷體" w:hint="eastAsia"/>
                <w:szCs w:val="24"/>
              </w:rPr>
              <w:t>晨教授</w:t>
            </w:r>
          </w:p>
        </w:tc>
        <w:tc>
          <w:tcPr>
            <w:tcW w:w="709" w:type="dxa"/>
            <w:vAlign w:val="center"/>
          </w:tcPr>
          <w:p w14:paraId="1913B97E" w14:textId="77777777" w:rsidR="00DE6B8B" w:rsidRPr="00AE7AD8" w:rsidRDefault="00DE6B8B" w:rsidP="00081D96">
            <w:pPr>
              <w:spacing w:after="180" w:line="360" w:lineRule="exact"/>
              <w:jc w:val="center"/>
              <w:rPr>
                <w:rFonts w:ascii="標楷體" w:eastAsia="標楷體" w:hAnsi="標楷體"/>
                <w:szCs w:val="24"/>
              </w:rPr>
            </w:pPr>
            <w:r>
              <w:rPr>
                <w:rFonts w:ascii="標楷體" w:eastAsia="標楷體" w:hAnsi="標楷體" w:hint="eastAsia"/>
                <w:szCs w:val="24"/>
              </w:rPr>
              <w:t>3</w:t>
            </w:r>
          </w:p>
        </w:tc>
      </w:tr>
      <w:tr w:rsidR="00DE6B8B" w:rsidRPr="00AE7AD8" w14:paraId="34CA6ACF" w14:textId="77777777" w:rsidTr="00081D96">
        <w:trPr>
          <w:trHeight w:val="854"/>
        </w:trPr>
        <w:tc>
          <w:tcPr>
            <w:tcW w:w="959" w:type="dxa"/>
            <w:vAlign w:val="center"/>
          </w:tcPr>
          <w:p w14:paraId="6CAD8BB2" w14:textId="77777777" w:rsidR="00DE6B8B" w:rsidRPr="00AE7AD8" w:rsidRDefault="00DE6B8B" w:rsidP="00081D96">
            <w:pPr>
              <w:jc w:val="both"/>
              <w:rPr>
                <w:rFonts w:ascii="標楷體" w:eastAsia="標楷體" w:hAnsi="標楷體"/>
                <w:szCs w:val="24"/>
              </w:rPr>
            </w:pPr>
            <w:r w:rsidRPr="00B70276">
              <w:rPr>
                <w:rFonts w:ascii="標楷體" w:eastAsia="標楷體" w:hAnsi="標楷體" w:hint="eastAsia"/>
                <w:szCs w:val="24"/>
              </w:rPr>
              <w:t xml:space="preserve">第三堂 </w:t>
            </w:r>
          </w:p>
        </w:tc>
        <w:tc>
          <w:tcPr>
            <w:tcW w:w="2268" w:type="dxa"/>
            <w:vAlign w:val="center"/>
          </w:tcPr>
          <w:p w14:paraId="58D51DC7" w14:textId="77777777" w:rsidR="00DE6B8B" w:rsidRDefault="00DE6B8B" w:rsidP="00081D96">
            <w:pPr>
              <w:jc w:val="both"/>
              <w:rPr>
                <w:rFonts w:ascii="標楷體" w:eastAsia="標楷體" w:hAnsi="標楷體"/>
                <w:szCs w:val="24"/>
              </w:rPr>
            </w:pPr>
            <w:r w:rsidRPr="00863CD3">
              <w:rPr>
                <w:rFonts w:ascii="標楷體" w:eastAsia="標楷體" w:hAnsi="標楷體" w:hint="eastAsia"/>
                <w:szCs w:val="24"/>
              </w:rPr>
              <w:t>115.04.25（六）</w:t>
            </w:r>
          </w:p>
          <w:p w14:paraId="02E44DB6" w14:textId="77777777" w:rsidR="00DE6B8B" w:rsidRPr="00AE7AD8" w:rsidRDefault="00DE6B8B" w:rsidP="00081D96">
            <w:pPr>
              <w:jc w:val="both"/>
              <w:rPr>
                <w:rFonts w:ascii="標楷體" w:eastAsia="標楷體" w:hAnsi="標楷體"/>
                <w:szCs w:val="24"/>
              </w:rPr>
            </w:pPr>
            <w:r>
              <w:rPr>
                <w:rFonts w:ascii="標楷體" w:eastAsia="標楷體" w:hAnsi="標楷體" w:hint="eastAsia"/>
                <w:szCs w:val="24"/>
              </w:rPr>
              <w:t>上午</w:t>
            </w:r>
            <w:r w:rsidRPr="00863CD3">
              <w:rPr>
                <w:rFonts w:ascii="標楷體" w:eastAsia="標楷體" w:hAnsi="標楷體" w:hint="eastAsia"/>
                <w:szCs w:val="24"/>
              </w:rPr>
              <w:t>9：00-12：00</w:t>
            </w:r>
          </w:p>
        </w:tc>
        <w:tc>
          <w:tcPr>
            <w:tcW w:w="3402" w:type="dxa"/>
            <w:vAlign w:val="center"/>
          </w:tcPr>
          <w:p w14:paraId="0B86009C" w14:textId="77777777" w:rsidR="00DE6B8B" w:rsidRPr="00AE7AD8" w:rsidRDefault="00DE6B8B" w:rsidP="00081D96">
            <w:pPr>
              <w:jc w:val="both"/>
              <w:rPr>
                <w:rFonts w:ascii="標楷體" w:eastAsia="標楷體" w:hAnsi="標楷體"/>
                <w:szCs w:val="24"/>
              </w:rPr>
            </w:pPr>
            <w:r w:rsidRPr="00863CD3">
              <w:rPr>
                <w:rFonts w:ascii="標楷體" w:eastAsia="標楷體" w:hAnsi="標楷體" w:hint="eastAsia"/>
                <w:szCs w:val="24"/>
              </w:rPr>
              <w:t>受控外國公司（CFC）制度及相關申報實務</w:t>
            </w:r>
          </w:p>
        </w:tc>
        <w:tc>
          <w:tcPr>
            <w:tcW w:w="1984" w:type="dxa"/>
            <w:vAlign w:val="center"/>
          </w:tcPr>
          <w:p w14:paraId="2ED20AB6" w14:textId="77777777" w:rsidR="00DE6B8B" w:rsidRPr="00AE7AD8" w:rsidRDefault="00DE6B8B" w:rsidP="00081D96">
            <w:pPr>
              <w:pStyle w:val="a"/>
              <w:numPr>
                <w:ilvl w:val="0"/>
                <w:numId w:val="0"/>
              </w:numPr>
              <w:ind w:left="361" w:hanging="360"/>
              <w:jc w:val="both"/>
              <w:rPr>
                <w:rFonts w:ascii="標楷體" w:eastAsia="標楷體" w:hAnsi="標楷體"/>
                <w:szCs w:val="24"/>
              </w:rPr>
            </w:pPr>
            <w:r w:rsidRPr="00863CD3">
              <w:rPr>
                <w:rFonts w:ascii="標楷體" w:eastAsia="標楷體" w:hAnsi="標楷體" w:hint="eastAsia"/>
                <w:szCs w:val="24"/>
              </w:rPr>
              <w:t>財政部專門委員</w:t>
            </w:r>
          </w:p>
        </w:tc>
        <w:tc>
          <w:tcPr>
            <w:tcW w:w="709" w:type="dxa"/>
            <w:vAlign w:val="center"/>
          </w:tcPr>
          <w:p w14:paraId="4AF1AEC4" w14:textId="77777777" w:rsidR="00DE6B8B" w:rsidRPr="00AE7AD8" w:rsidRDefault="00DE6B8B" w:rsidP="00081D96">
            <w:pPr>
              <w:pStyle w:val="a"/>
              <w:numPr>
                <w:ilvl w:val="0"/>
                <w:numId w:val="0"/>
              </w:numPr>
              <w:ind w:left="361" w:hanging="360"/>
              <w:jc w:val="center"/>
              <w:rPr>
                <w:rFonts w:ascii="標楷體" w:eastAsia="標楷體" w:hAnsi="標楷體"/>
                <w:szCs w:val="24"/>
              </w:rPr>
            </w:pPr>
            <w:r>
              <w:rPr>
                <w:rFonts w:ascii="標楷體" w:eastAsia="標楷體" w:hAnsi="標楷體" w:hint="eastAsia"/>
                <w:szCs w:val="24"/>
              </w:rPr>
              <w:t>3</w:t>
            </w:r>
          </w:p>
        </w:tc>
      </w:tr>
      <w:tr w:rsidR="00DE6B8B" w:rsidRPr="00AE7AD8" w14:paraId="627D04A2" w14:textId="77777777" w:rsidTr="00081D96">
        <w:trPr>
          <w:trHeight w:val="854"/>
        </w:trPr>
        <w:tc>
          <w:tcPr>
            <w:tcW w:w="959" w:type="dxa"/>
            <w:vAlign w:val="center"/>
          </w:tcPr>
          <w:p w14:paraId="54706203" w14:textId="77777777" w:rsidR="00DE6B8B" w:rsidRPr="00B70276" w:rsidRDefault="00DE6B8B" w:rsidP="00081D96">
            <w:pPr>
              <w:jc w:val="both"/>
              <w:rPr>
                <w:rFonts w:ascii="標楷體" w:eastAsia="標楷體" w:hAnsi="標楷體"/>
                <w:szCs w:val="24"/>
              </w:rPr>
            </w:pPr>
            <w:r w:rsidRPr="00526340">
              <w:rPr>
                <w:rFonts w:ascii="標楷體" w:eastAsia="標楷體" w:hAnsi="標楷體" w:hint="eastAsia"/>
                <w:szCs w:val="24"/>
              </w:rPr>
              <w:t>第四堂</w:t>
            </w:r>
            <w:r w:rsidRPr="00AE7AD8">
              <w:rPr>
                <w:rFonts w:ascii="標楷體" w:eastAsia="標楷體" w:hAnsi="標楷體"/>
                <w:szCs w:val="24"/>
              </w:rPr>
              <w:t xml:space="preserve"> </w:t>
            </w:r>
          </w:p>
        </w:tc>
        <w:tc>
          <w:tcPr>
            <w:tcW w:w="2268" w:type="dxa"/>
            <w:vAlign w:val="center"/>
          </w:tcPr>
          <w:p w14:paraId="766CEC9F" w14:textId="77777777" w:rsidR="00DE6B8B" w:rsidRDefault="00DE6B8B" w:rsidP="00081D96">
            <w:pPr>
              <w:jc w:val="both"/>
              <w:rPr>
                <w:rFonts w:ascii="標楷體" w:eastAsia="標楷體" w:hAnsi="標楷體"/>
                <w:szCs w:val="24"/>
              </w:rPr>
            </w:pPr>
            <w:r w:rsidRPr="00863CD3">
              <w:rPr>
                <w:rFonts w:ascii="標楷體" w:eastAsia="標楷體" w:hAnsi="標楷體" w:hint="eastAsia"/>
                <w:szCs w:val="24"/>
              </w:rPr>
              <w:t>115.04.25（六）</w:t>
            </w:r>
          </w:p>
          <w:p w14:paraId="4BBE804E" w14:textId="77777777" w:rsidR="00DE6B8B" w:rsidRPr="00526340" w:rsidRDefault="00DE6B8B" w:rsidP="00081D96">
            <w:pPr>
              <w:jc w:val="both"/>
              <w:rPr>
                <w:rFonts w:ascii="標楷體" w:eastAsia="標楷體" w:hAnsi="標楷體"/>
                <w:szCs w:val="24"/>
              </w:rPr>
            </w:pPr>
            <w:r>
              <w:rPr>
                <w:rFonts w:ascii="標楷體" w:eastAsia="標楷體" w:hAnsi="標楷體" w:hint="eastAsia"/>
                <w:szCs w:val="24"/>
              </w:rPr>
              <w:t>下午</w:t>
            </w:r>
            <w:r w:rsidRPr="00863CD3">
              <w:rPr>
                <w:rFonts w:ascii="標楷體" w:eastAsia="標楷體" w:hAnsi="標楷體" w:hint="eastAsia"/>
                <w:szCs w:val="24"/>
              </w:rPr>
              <w:t>14：00-17：00</w:t>
            </w:r>
          </w:p>
        </w:tc>
        <w:tc>
          <w:tcPr>
            <w:tcW w:w="3402" w:type="dxa"/>
            <w:vAlign w:val="center"/>
          </w:tcPr>
          <w:p w14:paraId="664D0394" w14:textId="77777777" w:rsidR="00DE6B8B" w:rsidRPr="00EE650C" w:rsidRDefault="00DE6B8B" w:rsidP="00081D96">
            <w:pPr>
              <w:jc w:val="both"/>
              <w:rPr>
                <w:rFonts w:ascii="標楷體" w:eastAsia="標楷體" w:hAnsi="標楷體"/>
                <w:szCs w:val="24"/>
              </w:rPr>
            </w:pPr>
            <w:r w:rsidRPr="00863CD3">
              <w:rPr>
                <w:rFonts w:ascii="標楷體" w:eastAsia="標楷體" w:hAnsi="標楷體" w:hint="eastAsia"/>
                <w:szCs w:val="24"/>
              </w:rPr>
              <w:t>移轉訂價（Transfer Pricing）法令及實務</w:t>
            </w:r>
          </w:p>
        </w:tc>
        <w:tc>
          <w:tcPr>
            <w:tcW w:w="1984" w:type="dxa"/>
            <w:vAlign w:val="center"/>
          </w:tcPr>
          <w:p w14:paraId="338F3D67" w14:textId="77777777" w:rsidR="00DE6B8B" w:rsidRPr="00EE650C" w:rsidRDefault="00DE6B8B" w:rsidP="00081D96">
            <w:pPr>
              <w:pStyle w:val="a"/>
              <w:numPr>
                <w:ilvl w:val="0"/>
                <w:numId w:val="0"/>
              </w:numPr>
              <w:ind w:left="361" w:hanging="360"/>
              <w:jc w:val="both"/>
              <w:rPr>
                <w:rFonts w:ascii="標楷體" w:eastAsia="標楷體" w:hAnsi="標楷體"/>
                <w:szCs w:val="24"/>
              </w:rPr>
            </w:pPr>
            <w:r w:rsidRPr="00863CD3">
              <w:rPr>
                <w:rFonts w:ascii="標楷體" w:eastAsia="標楷體" w:hAnsi="標楷體" w:hint="eastAsia"/>
                <w:szCs w:val="24"/>
              </w:rPr>
              <w:t>徐麗珍會計師</w:t>
            </w:r>
          </w:p>
        </w:tc>
        <w:tc>
          <w:tcPr>
            <w:tcW w:w="709" w:type="dxa"/>
            <w:vAlign w:val="center"/>
          </w:tcPr>
          <w:p w14:paraId="19335CD5" w14:textId="77777777" w:rsidR="00DE6B8B" w:rsidRDefault="00DE6B8B" w:rsidP="00081D96">
            <w:pPr>
              <w:pStyle w:val="a"/>
              <w:numPr>
                <w:ilvl w:val="0"/>
                <w:numId w:val="0"/>
              </w:numPr>
              <w:ind w:left="361" w:hanging="360"/>
              <w:jc w:val="center"/>
              <w:rPr>
                <w:rFonts w:ascii="標楷體" w:eastAsia="標楷體" w:hAnsi="標楷體"/>
                <w:szCs w:val="24"/>
              </w:rPr>
            </w:pPr>
            <w:r>
              <w:rPr>
                <w:rFonts w:ascii="標楷體" w:eastAsia="標楷體" w:hAnsi="標楷體" w:hint="eastAsia"/>
                <w:szCs w:val="24"/>
              </w:rPr>
              <w:t>3</w:t>
            </w:r>
          </w:p>
        </w:tc>
      </w:tr>
      <w:tr w:rsidR="00DE6B8B" w:rsidRPr="00AE7AD8" w14:paraId="3C385B7F" w14:textId="77777777" w:rsidTr="00081D96">
        <w:trPr>
          <w:trHeight w:val="854"/>
        </w:trPr>
        <w:tc>
          <w:tcPr>
            <w:tcW w:w="959" w:type="dxa"/>
            <w:vAlign w:val="center"/>
          </w:tcPr>
          <w:p w14:paraId="7127AFF6" w14:textId="77777777" w:rsidR="00DE6B8B" w:rsidRPr="00211373" w:rsidRDefault="00DE6B8B" w:rsidP="00081D96">
            <w:pPr>
              <w:jc w:val="both"/>
              <w:rPr>
                <w:rFonts w:ascii="標楷體" w:eastAsia="標楷體" w:hAnsi="標楷體"/>
                <w:b/>
                <w:bCs/>
                <w:szCs w:val="24"/>
                <w:u w:val="single"/>
              </w:rPr>
            </w:pPr>
            <w:r w:rsidRPr="00211373">
              <w:rPr>
                <w:rFonts w:ascii="標楷體" w:eastAsia="標楷體" w:hAnsi="標楷體" w:hint="eastAsia"/>
                <w:b/>
                <w:bCs/>
                <w:szCs w:val="24"/>
                <w:u w:val="single"/>
              </w:rPr>
              <w:t>第五堂</w:t>
            </w:r>
            <w:r w:rsidRPr="00211373">
              <w:rPr>
                <w:rFonts w:ascii="標楷體" w:eastAsia="標楷體" w:hAnsi="標楷體"/>
                <w:b/>
                <w:bCs/>
                <w:szCs w:val="24"/>
                <w:u w:val="single"/>
              </w:rPr>
              <w:t xml:space="preserve"> </w:t>
            </w:r>
          </w:p>
        </w:tc>
        <w:tc>
          <w:tcPr>
            <w:tcW w:w="2268" w:type="dxa"/>
            <w:vAlign w:val="center"/>
          </w:tcPr>
          <w:p w14:paraId="1A966CE7" w14:textId="77777777" w:rsidR="00DE6B8B" w:rsidRDefault="00DE6B8B" w:rsidP="00081D96">
            <w:pPr>
              <w:jc w:val="both"/>
              <w:rPr>
                <w:rFonts w:ascii="標楷體" w:eastAsia="標楷體" w:hAnsi="標楷體"/>
                <w:b/>
                <w:bCs/>
                <w:u w:val="single"/>
              </w:rPr>
            </w:pPr>
            <w:r w:rsidRPr="00625EB1">
              <w:rPr>
                <w:rFonts w:ascii="標楷體" w:eastAsia="標楷體" w:hAnsi="標楷體" w:hint="eastAsia"/>
                <w:b/>
                <w:bCs/>
                <w:u w:val="single"/>
              </w:rPr>
              <w:t>115.05.04（一）</w:t>
            </w:r>
          </w:p>
          <w:p w14:paraId="17DC8933" w14:textId="77777777" w:rsidR="00DE6B8B" w:rsidRPr="00526340" w:rsidRDefault="00DE6B8B" w:rsidP="00081D96">
            <w:pPr>
              <w:jc w:val="both"/>
              <w:rPr>
                <w:rFonts w:ascii="標楷體" w:eastAsia="標楷體" w:hAnsi="標楷體"/>
                <w:szCs w:val="24"/>
              </w:rPr>
            </w:pPr>
            <w:r>
              <w:rPr>
                <w:rFonts w:ascii="標楷體" w:eastAsia="標楷體" w:hAnsi="標楷體" w:hint="eastAsia"/>
                <w:b/>
                <w:bCs/>
                <w:u w:val="single"/>
              </w:rPr>
              <w:t>晚上</w:t>
            </w:r>
            <w:r w:rsidRPr="00625EB1">
              <w:rPr>
                <w:rFonts w:ascii="標楷體" w:eastAsia="標楷體" w:hAnsi="標楷體" w:hint="eastAsia"/>
                <w:b/>
                <w:bCs/>
                <w:u w:val="single"/>
              </w:rPr>
              <w:t>19：00-22：00</w:t>
            </w:r>
          </w:p>
        </w:tc>
        <w:tc>
          <w:tcPr>
            <w:tcW w:w="3402" w:type="dxa"/>
            <w:vAlign w:val="center"/>
          </w:tcPr>
          <w:p w14:paraId="0288349C" w14:textId="77777777" w:rsidR="00DE6B8B" w:rsidRPr="00EE650C" w:rsidRDefault="00DE6B8B" w:rsidP="00081D96">
            <w:pPr>
              <w:jc w:val="both"/>
              <w:rPr>
                <w:rFonts w:ascii="標楷體" w:eastAsia="標楷體" w:hAnsi="標楷體"/>
                <w:szCs w:val="24"/>
              </w:rPr>
            </w:pPr>
            <w:r w:rsidRPr="00CC12E9">
              <w:rPr>
                <w:rFonts w:ascii="標楷體" w:eastAsia="標楷體" w:hAnsi="標楷體"/>
                <w:szCs w:val="24"/>
              </w:rPr>
              <w:t>OECD</w:t>
            </w:r>
            <w:r w:rsidRPr="00CC12E9">
              <w:rPr>
                <w:rFonts w:ascii="標楷體" w:eastAsia="標楷體" w:hAnsi="標楷體" w:hint="eastAsia"/>
                <w:szCs w:val="24"/>
              </w:rPr>
              <w:t>之税基侵蝕與利潤移轉（</w:t>
            </w:r>
            <w:r w:rsidRPr="00CC12E9">
              <w:rPr>
                <w:rFonts w:ascii="標楷體" w:eastAsia="標楷體" w:hAnsi="標楷體"/>
                <w:szCs w:val="24"/>
              </w:rPr>
              <w:t>Introductory Base erosion and profit shifting, BEPS</w:t>
            </w:r>
            <w:r w:rsidRPr="00CC12E9">
              <w:rPr>
                <w:rFonts w:ascii="標楷體" w:eastAsia="標楷體" w:hAnsi="標楷體" w:hint="eastAsia"/>
                <w:szCs w:val="24"/>
              </w:rPr>
              <w:t>）</w:t>
            </w:r>
          </w:p>
        </w:tc>
        <w:tc>
          <w:tcPr>
            <w:tcW w:w="1984" w:type="dxa"/>
            <w:vAlign w:val="center"/>
          </w:tcPr>
          <w:p w14:paraId="3E56F84C" w14:textId="77777777" w:rsidR="00DE6B8B" w:rsidRPr="00EE650C" w:rsidRDefault="00DE6B8B" w:rsidP="00081D96">
            <w:pPr>
              <w:pStyle w:val="a"/>
              <w:numPr>
                <w:ilvl w:val="0"/>
                <w:numId w:val="0"/>
              </w:numPr>
              <w:ind w:left="361" w:hanging="360"/>
              <w:jc w:val="both"/>
              <w:rPr>
                <w:rFonts w:ascii="標楷體" w:eastAsia="標楷體" w:hAnsi="標楷體"/>
                <w:szCs w:val="24"/>
              </w:rPr>
            </w:pPr>
            <w:r w:rsidRPr="00CC12E9">
              <w:rPr>
                <w:rFonts w:ascii="標楷體" w:eastAsia="標楷體" w:hAnsi="標楷體" w:hint="eastAsia"/>
                <w:szCs w:val="24"/>
              </w:rPr>
              <w:t>黃士洲副教授</w:t>
            </w:r>
          </w:p>
        </w:tc>
        <w:tc>
          <w:tcPr>
            <w:tcW w:w="709" w:type="dxa"/>
            <w:vAlign w:val="center"/>
          </w:tcPr>
          <w:p w14:paraId="29805B39" w14:textId="77777777" w:rsidR="00DE6B8B" w:rsidRDefault="00DE6B8B" w:rsidP="00081D96">
            <w:pPr>
              <w:pStyle w:val="a"/>
              <w:numPr>
                <w:ilvl w:val="0"/>
                <w:numId w:val="0"/>
              </w:numPr>
              <w:ind w:left="361" w:hanging="360"/>
              <w:jc w:val="center"/>
              <w:rPr>
                <w:rFonts w:ascii="標楷體" w:eastAsia="標楷體" w:hAnsi="標楷體"/>
                <w:szCs w:val="24"/>
              </w:rPr>
            </w:pPr>
            <w:r>
              <w:rPr>
                <w:rFonts w:ascii="標楷體" w:eastAsia="標楷體" w:hAnsi="標楷體" w:hint="eastAsia"/>
                <w:szCs w:val="24"/>
              </w:rPr>
              <w:t>3</w:t>
            </w:r>
          </w:p>
        </w:tc>
      </w:tr>
      <w:tr w:rsidR="00DE6B8B" w:rsidRPr="00AE7AD8" w14:paraId="4CDE57C7" w14:textId="77777777" w:rsidTr="00081D96">
        <w:trPr>
          <w:trHeight w:val="854"/>
        </w:trPr>
        <w:tc>
          <w:tcPr>
            <w:tcW w:w="959" w:type="dxa"/>
            <w:vAlign w:val="center"/>
          </w:tcPr>
          <w:p w14:paraId="591ADD0B" w14:textId="77777777" w:rsidR="00DE6B8B" w:rsidRPr="00B70276" w:rsidRDefault="00DE6B8B" w:rsidP="00081D96">
            <w:pPr>
              <w:jc w:val="both"/>
              <w:rPr>
                <w:rFonts w:ascii="標楷體" w:eastAsia="標楷體" w:hAnsi="標楷體"/>
                <w:szCs w:val="24"/>
              </w:rPr>
            </w:pPr>
            <w:r w:rsidRPr="00526340">
              <w:rPr>
                <w:rFonts w:ascii="標楷體" w:eastAsia="標楷體" w:hAnsi="標楷體" w:hint="eastAsia"/>
                <w:szCs w:val="24"/>
              </w:rPr>
              <w:t>第六堂</w:t>
            </w:r>
          </w:p>
        </w:tc>
        <w:tc>
          <w:tcPr>
            <w:tcW w:w="2268" w:type="dxa"/>
            <w:vAlign w:val="center"/>
          </w:tcPr>
          <w:p w14:paraId="769EDAE4" w14:textId="77777777" w:rsidR="00DE6B8B" w:rsidRDefault="00DE6B8B" w:rsidP="00081D96">
            <w:pPr>
              <w:jc w:val="both"/>
              <w:rPr>
                <w:rFonts w:ascii="標楷體" w:eastAsia="標楷體" w:hAnsi="標楷體"/>
                <w:szCs w:val="24"/>
              </w:rPr>
            </w:pPr>
            <w:r w:rsidRPr="00CC12E9">
              <w:rPr>
                <w:rFonts w:ascii="標楷體" w:eastAsia="標楷體" w:hAnsi="標楷體" w:hint="eastAsia"/>
                <w:szCs w:val="24"/>
              </w:rPr>
              <w:t>115.05.09（六）</w:t>
            </w:r>
          </w:p>
          <w:p w14:paraId="47404C3F" w14:textId="77777777" w:rsidR="00DE6B8B" w:rsidRPr="00526340" w:rsidRDefault="00DE6B8B" w:rsidP="00081D96">
            <w:pPr>
              <w:jc w:val="both"/>
              <w:rPr>
                <w:rFonts w:ascii="標楷體" w:eastAsia="標楷體" w:hAnsi="標楷體"/>
                <w:szCs w:val="24"/>
              </w:rPr>
            </w:pPr>
            <w:r>
              <w:rPr>
                <w:rFonts w:ascii="標楷體" w:eastAsia="標楷體" w:hAnsi="標楷體" w:hint="eastAsia"/>
                <w:szCs w:val="24"/>
              </w:rPr>
              <w:t>上午</w:t>
            </w:r>
            <w:r w:rsidRPr="00CC12E9">
              <w:rPr>
                <w:rFonts w:ascii="標楷體" w:eastAsia="標楷體" w:hAnsi="標楷體" w:hint="eastAsia"/>
                <w:szCs w:val="24"/>
              </w:rPr>
              <w:t>9：00-12：00</w:t>
            </w:r>
          </w:p>
        </w:tc>
        <w:tc>
          <w:tcPr>
            <w:tcW w:w="3402" w:type="dxa"/>
            <w:vAlign w:val="center"/>
          </w:tcPr>
          <w:p w14:paraId="08B9EAA0" w14:textId="77777777" w:rsidR="00DE6B8B" w:rsidRPr="00EE650C" w:rsidRDefault="00DE6B8B" w:rsidP="00081D96">
            <w:pPr>
              <w:jc w:val="both"/>
              <w:rPr>
                <w:rFonts w:ascii="標楷體" w:eastAsia="標楷體" w:hAnsi="標楷體"/>
                <w:szCs w:val="24"/>
              </w:rPr>
            </w:pPr>
            <w:r w:rsidRPr="00CC12E9">
              <w:rPr>
                <w:rFonts w:ascii="標楷體" w:eastAsia="標楷體" w:hAnsi="標楷體" w:hint="eastAsia"/>
                <w:szCs w:val="24"/>
              </w:rPr>
              <w:t xml:space="preserve">雙重課稅協定（Double Taxation </w:t>
            </w:r>
            <w:proofErr w:type="gramStart"/>
            <w:r w:rsidRPr="00CC12E9">
              <w:rPr>
                <w:rFonts w:ascii="標楷體" w:eastAsia="標楷體" w:hAnsi="標楷體" w:hint="eastAsia"/>
                <w:szCs w:val="24"/>
              </w:rPr>
              <w:t>＆</w:t>
            </w:r>
            <w:proofErr w:type="gramEnd"/>
            <w:r w:rsidRPr="00CC12E9">
              <w:rPr>
                <w:rFonts w:ascii="標楷體" w:eastAsia="標楷體" w:hAnsi="標楷體" w:hint="eastAsia"/>
                <w:szCs w:val="24"/>
              </w:rPr>
              <w:t xml:space="preserve"> Treaty）</w:t>
            </w:r>
          </w:p>
        </w:tc>
        <w:tc>
          <w:tcPr>
            <w:tcW w:w="1984" w:type="dxa"/>
            <w:vAlign w:val="center"/>
          </w:tcPr>
          <w:p w14:paraId="5F6AB884" w14:textId="77777777" w:rsidR="00DE6B8B" w:rsidRPr="00EE650C" w:rsidRDefault="00DE6B8B" w:rsidP="00081D96">
            <w:pPr>
              <w:pStyle w:val="a"/>
              <w:numPr>
                <w:ilvl w:val="0"/>
                <w:numId w:val="0"/>
              </w:numPr>
              <w:ind w:left="361" w:hanging="360"/>
              <w:jc w:val="both"/>
              <w:rPr>
                <w:rFonts w:ascii="標楷體" w:eastAsia="標楷體" w:hAnsi="標楷體"/>
                <w:szCs w:val="24"/>
              </w:rPr>
            </w:pPr>
            <w:r w:rsidRPr="00CC12E9">
              <w:rPr>
                <w:rFonts w:ascii="標楷體" w:eastAsia="標楷體" w:hAnsi="標楷體" w:hint="eastAsia"/>
                <w:szCs w:val="24"/>
              </w:rPr>
              <w:t>黃源浩教授</w:t>
            </w:r>
          </w:p>
        </w:tc>
        <w:tc>
          <w:tcPr>
            <w:tcW w:w="709" w:type="dxa"/>
            <w:vAlign w:val="center"/>
          </w:tcPr>
          <w:p w14:paraId="1C35893B" w14:textId="77777777" w:rsidR="00DE6B8B" w:rsidRDefault="00DE6B8B" w:rsidP="00081D96">
            <w:pPr>
              <w:pStyle w:val="a"/>
              <w:numPr>
                <w:ilvl w:val="0"/>
                <w:numId w:val="0"/>
              </w:numPr>
              <w:ind w:left="361" w:hanging="360"/>
              <w:jc w:val="center"/>
              <w:rPr>
                <w:rFonts w:ascii="標楷體" w:eastAsia="標楷體" w:hAnsi="標楷體"/>
                <w:szCs w:val="24"/>
              </w:rPr>
            </w:pPr>
            <w:r>
              <w:rPr>
                <w:rFonts w:ascii="標楷體" w:eastAsia="標楷體" w:hAnsi="標楷體" w:hint="eastAsia"/>
                <w:szCs w:val="24"/>
              </w:rPr>
              <w:t>3</w:t>
            </w:r>
          </w:p>
        </w:tc>
      </w:tr>
    </w:tbl>
    <w:p w14:paraId="08DA41BE" w14:textId="77777777" w:rsidR="00DE6B8B" w:rsidRDefault="00DE6B8B" w:rsidP="00DE6B8B">
      <w:pPr>
        <w:spacing w:afterLines="50" w:after="180" w:line="0" w:lineRule="atLeast"/>
        <w:jc w:val="both"/>
        <w:rPr>
          <w:rFonts w:ascii="Times New Roman" w:eastAsia="標楷體" w:hAnsi="Times New Roman" w:cs="Times New Roman"/>
          <w:b/>
          <w:bCs/>
          <w:szCs w:val="24"/>
        </w:rPr>
      </w:pPr>
    </w:p>
    <w:p w14:paraId="3818BE56" w14:textId="77777777" w:rsidR="00DE6B8B" w:rsidRDefault="00DE6B8B" w:rsidP="00DE6B8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b/>
          <w:bCs/>
          <w:szCs w:val="24"/>
        </w:rPr>
        <w:t>陸、</w:t>
      </w:r>
      <w:r w:rsidRPr="00B8130B">
        <w:rPr>
          <w:rFonts w:ascii="Times New Roman" w:eastAsia="標楷體" w:hAnsi="Times New Roman" w:cs="Times New Roman" w:hint="eastAsia"/>
          <w:b/>
          <w:bCs/>
          <w:szCs w:val="24"/>
        </w:rPr>
        <w:t>授課方式：</w:t>
      </w:r>
      <w:proofErr w:type="gramStart"/>
      <w:r w:rsidRPr="00B8130B">
        <w:rPr>
          <w:rFonts w:ascii="Times New Roman" w:eastAsia="標楷體" w:hAnsi="Times New Roman" w:cs="Times New Roman" w:hint="eastAsia"/>
          <w:szCs w:val="24"/>
        </w:rPr>
        <w:t>採</w:t>
      </w:r>
      <w:r w:rsidRPr="00B517D5">
        <w:rPr>
          <w:rFonts w:ascii="Times New Roman" w:eastAsia="標楷體" w:hAnsi="Times New Roman" w:cs="Times New Roman" w:hint="eastAsia"/>
          <w:b/>
          <w:szCs w:val="24"/>
          <w:u w:val="single"/>
        </w:rPr>
        <w:t>全線上</w:t>
      </w:r>
      <w:r w:rsidRPr="00B8130B">
        <w:rPr>
          <w:rFonts w:ascii="Times New Roman" w:eastAsia="標楷體" w:hAnsi="Times New Roman" w:cs="Times New Roman" w:hint="eastAsia"/>
          <w:szCs w:val="24"/>
        </w:rPr>
        <w:t>方式</w:t>
      </w:r>
      <w:proofErr w:type="gramEnd"/>
      <w:r w:rsidRPr="00B8130B">
        <w:rPr>
          <w:rFonts w:ascii="Times New Roman" w:eastAsia="標楷體" w:hAnsi="Times New Roman" w:cs="Times New Roman" w:hint="eastAsia"/>
          <w:szCs w:val="24"/>
        </w:rPr>
        <w:t>授課。</w:t>
      </w:r>
    </w:p>
    <w:p w14:paraId="284AB871" w14:textId="77777777" w:rsidR="00DE6B8B" w:rsidRPr="0035041A" w:rsidRDefault="00DE6B8B" w:rsidP="00DE6B8B">
      <w:pPr>
        <w:spacing w:afterLines="50" w:after="180" w:line="0" w:lineRule="atLeast"/>
        <w:jc w:val="both"/>
        <w:rPr>
          <w:rFonts w:ascii="Times New Roman" w:eastAsia="標楷體" w:hAnsi="Times New Roman" w:cs="Times New Roman"/>
          <w:b/>
          <w:bCs/>
          <w:szCs w:val="24"/>
        </w:rPr>
      </w:pPr>
      <w:r>
        <w:rPr>
          <w:rFonts w:ascii="Times New Roman" w:eastAsia="標楷體" w:hAnsi="Times New Roman" w:cs="Times New Roman" w:hint="eastAsia"/>
          <w:szCs w:val="24"/>
        </w:rPr>
        <w:t xml:space="preserve">             </w:t>
      </w:r>
      <w:r w:rsidRPr="0035041A">
        <w:rPr>
          <w:rFonts w:ascii="Times New Roman" w:eastAsia="標楷體" w:hAnsi="Times New Roman" w:cs="Times New Roman" w:hint="eastAsia"/>
          <w:b/>
          <w:bCs/>
          <w:szCs w:val="24"/>
        </w:rPr>
        <w:t xml:space="preserve"> </w:t>
      </w:r>
      <w:r w:rsidRPr="0035041A">
        <w:rPr>
          <w:rFonts w:ascii="Times New Roman" w:eastAsia="標楷體" w:hAnsi="Times New Roman" w:cs="Times New Roman" w:hint="eastAsia"/>
          <w:b/>
          <w:bCs/>
          <w:szCs w:val="24"/>
        </w:rPr>
        <w:t>唯第二系列第一堂境外信託（</w:t>
      </w:r>
      <w:r w:rsidRPr="0035041A">
        <w:rPr>
          <w:rFonts w:ascii="Times New Roman" w:eastAsia="標楷體" w:hAnsi="Times New Roman" w:cs="Times New Roman" w:hint="eastAsia"/>
          <w:b/>
          <w:bCs/>
          <w:szCs w:val="24"/>
        </w:rPr>
        <w:t>Offshore Trust</w:t>
      </w:r>
      <w:r w:rsidRPr="0035041A">
        <w:rPr>
          <w:rFonts w:ascii="Times New Roman" w:eastAsia="標楷體" w:hAnsi="Times New Roman" w:cs="Times New Roman" w:hint="eastAsia"/>
          <w:b/>
          <w:bCs/>
          <w:szCs w:val="24"/>
        </w:rPr>
        <w:t>）課程</w:t>
      </w:r>
      <w:proofErr w:type="gramStart"/>
      <w:r w:rsidRPr="0035041A">
        <w:rPr>
          <w:rFonts w:ascii="Times New Roman" w:eastAsia="標楷體" w:hAnsi="Times New Roman" w:cs="Times New Roman" w:hint="eastAsia"/>
          <w:b/>
          <w:bCs/>
          <w:szCs w:val="24"/>
        </w:rPr>
        <w:t>採</w:t>
      </w:r>
      <w:proofErr w:type="gramEnd"/>
      <w:r w:rsidRPr="0035041A">
        <w:rPr>
          <w:rFonts w:ascii="Times New Roman" w:eastAsia="標楷體" w:hAnsi="Times New Roman" w:cs="Times New Roman" w:hint="eastAsia"/>
          <w:b/>
          <w:bCs/>
          <w:szCs w:val="24"/>
        </w:rPr>
        <w:t>(</w:t>
      </w:r>
      <w:r w:rsidRPr="0035041A">
        <w:rPr>
          <w:rFonts w:ascii="Times New Roman" w:eastAsia="標楷體" w:hAnsi="Times New Roman" w:cs="Times New Roman" w:hint="eastAsia"/>
          <w:b/>
          <w:bCs/>
          <w:szCs w:val="24"/>
        </w:rPr>
        <w:t>實體</w:t>
      </w:r>
      <w:r w:rsidRPr="0035041A">
        <w:rPr>
          <w:rFonts w:ascii="Times New Roman" w:eastAsia="標楷體" w:hAnsi="Times New Roman" w:cs="Times New Roman" w:hint="eastAsia"/>
          <w:b/>
          <w:bCs/>
          <w:szCs w:val="24"/>
        </w:rPr>
        <w:t>+</w:t>
      </w:r>
      <w:proofErr w:type="gramStart"/>
      <w:r w:rsidRPr="0035041A">
        <w:rPr>
          <w:rFonts w:ascii="Times New Roman" w:eastAsia="標楷體" w:hAnsi="Times New Roman" w:cs="Times New Roman" w:hint="eastAsia"/>
          <w:b/>
          <w:bCs/>
          <w:szCs w:val="24"/>
        </w:rPr>
        <w:t>線上</w:t>
      </w:r>
      <w:proofErr w:type="gramEnd"/>
      <w:r w:rsidRPr="0035041A">
        <w:rPr>
          <w:rFonts w:ascii="Times New Roman" w:eastAsia="標楷體" w:hAnsi="Times New Roman" w:cs="Times New Roman" w:hint="eastAsia"/>
          <w:b/>
          <w:bCs/>
          <w:szCs w:val="24"/>
        </w:rPr>
        <w:t>)</w:t>
      </w:r>
    </w:p>
    <w:p w14:paraId="5592A0AA" w14:textId="77777777" w:rsidR="00DE6B8B" w:rsidRPr="00B8130B" w:rsidRDefault="00DE6B8B" w:rsidP="00DE6B8B">
      <w:pPr>
        <w:spacing w:afterLines="50" w:after="180" w:line="0" w:lineRule="atLeast"/>
        <w:jc w:val="both"/>
        <w:rPr>
          <w:rFonts w:ascii="Times New Roman" w:eastAsia="標楷體" w:hAnsi="Times New Roman" w:cs="Times New Roman"/>
          <w:szCs w:val="24"/>
        </w:rPr>
      </w:pPr>
      <w:proofErr w:type="gramStart"/>
      <w:r>
        <w:rPr>
          <w:rFonts w:ascii="Times New Roman" w:eastAsia="標楷體" w:hAnsi="Times New Roman" w:cs="Times New Roman" w:hint="eastAsia"/>
          <w:b/>
          <w:bCs/>
          <w:szCs w:val="24"/>
        </w:rPr>
        <w:t>柒</w:t>
      </w:r>
      <w:proofErr w:type="gramEnd"/>
      <w:r>
        <w:rPr>
          <w:rFonts w:ascii="Times New Roman" w:eastAsia="標楷體" w:hAnsi="Times New Roman" w:cs="Times New Roman" w:hint="eastAsia"/>
          <w:b/>
          <w:bCs/>
          <w:szCs w:val="24"/>
        </w:rPr>
        <w:t>、</w:t>
      </w:r>
      <w:r w:rsidRPr="00B8130B">
        <w:rPr>
          <w:rFonts w:ascii="Times New Roman" w:eastAsia="標楷體" w:hAnsi="Times New Roman" w:cs="Times New Roman" w:hint="eastAsia"/>
          <w:b/>
          <w:bCs/>
          <w:szCs w:val="24"/>
        </w:rPr>
        <w:t>報名名額：</w:t>
      </w:r>
      <w:proofErr w:type="gramStart"/>
      <w:r w:rsidRPr="00B8130B">
        <w:rPr>
          <w:rFonts w:ascii="Times New Roman" w:eastAsia="標楷體" w:hAnsi="Times New Roman" w:cs="Times New Roman" w:hint="eastAsia"/>
          <w:szCs w:val="24"/>
        </w:rPr>
        <w:t>線上名額</w:t>
      </w:r>
      <w:proofErr w:type="gramEnd"/>
      <w:r w:rsidRPr="00B8130B">
        <w:rPr>
          <w:rFonts w:ascii="Times New Roman" w:eastAsia="標楷體" w:hAnsi="Times New Roman" w:cs="Times New Roman" w:hint="eastAsia"/>
          <w:szCs w:val="24"/>
        </w:rPr>
        <w:t>限</w:t>
      </w:r>
      <w:r>
        <w:rPr>
          <w:rFonts w:ascii="Times New Roman" w:eastAsia="標楷體" w:hAnsi="Times New Roman" w:cs="Times New Roman" w:hint="eastAsia"/>
          <w:szCs w:val="24"/>
        </w:rPr>
        <w:t>30</w:t>
      </w:r>
      <w:r w:rsidRPr="00B8130B">
        <w:rPr>
          <w:rFonts w:ascii="Times New Roman" w:eastAsia="標楷體" w:hAnsi="Times New Roman" w:cs="Times New Roman" w:hint="eastAsia"/>
          <w:szCs w:val="24"/>
        </w:rPr>
        <w:t>0</w:t>
      </w:r>
      <w:r w:rsidRPr="00B8130B">
        <w:rPr>
          <w:rFonts w:ascii="Times New Roman" w:eastAsia="標楷體" w:hAnsi="Times New Roman" w:cs="Times New Roman" w:hint="eastAsia"/>
          <w:szCs w:val="24"/>
        </w:rPr>
        <w:t>位</w:t>
      </w:r>
      <w:r>
        <w:rPr>
          <w:rFonts w:ascii="Times New Roman" w:eastAsia="標楷體" w:hAnsi="Times New Roman" w:cs="Times New Roman" w:hint="eastAsia"/>
          <w:szCs w:val="24"/>
        </w:rPr>
        <w:t>(</w:t>
      </w:r>
      <w:r>
        <w:rPr>
          <w:rFonts w:ascii="Times New Roman" w:eastAsia="標楷體" w:hAnsi="Times New Roman" w:cs="Times New Roman" w:hint="eastAsia"/>
          <w:szCs w:val="24"/>
        </w:rPr>
        <w:t>最低開班人數</w:t>
      </w:r>
      <w:r>
        <w:rPr>
          <w:rFonts w:ascii="Times New Roman" w:eastAsia="標楷體" w:hAnsi="Times New Roman" w:cs="Times New Roman" w:hint="eastAsia"/>
          <w:szCs w:val="24"/>
        </w:rPr>
        <w:t>40</w:t>
      </w:r>
      <w:r>
        <w:rPr>
          <w:rFonts w:ascii="Times New Roman" w:eastAsia="標楷體" w:hAnsi="Times New Roman" w:cs="Times New Roman" w:hint="eastAsia"/>
          <w:szCs w:val="24"/>
        </w:rPr>
        <w:t>位</w:t>
      </w:r>
      <w:r>
        <w:rPr>
          <w:rFonts w:ascii="Times New Roman" w:eastAsia="標楷體" w:hAnsi="Times New Roman" w:cs="Times New Roman" w:hint="eastAsia"/>
          <w:szCs w:val="24"/>
        </w:rPr>
        <w:t>)</w:t>
      </w:r>
      <w:r w:rsidRPr="00B8130B">
        <w:rPr>
          <w:rFonts w:ascii="Times New Roman" w:eastAsia="標楷體" w:hAnsi="Times New Roman" w:cs="Times New Roman" w:hint="eastAsia"/>
          <w:szCs w:val="24"/>
        </w:rPr>
        <w:t>。</w:t>
      </w:r>
    </w:p>
    <w:p w14:paraId="752A7CE3" w14:textId="77777777" w:rsidR="00DE6B8B" w:rsidRDefault="00DE6B8B" w:rsidP="00DE6B8B">
      <w:pPr>
        <w:spacing w:line="360" w:lineRule="auto"/>
        <w:ind w:left="425" w:hangingChars="177" w:hanging="425"/>
        <w:rPr>
          <w:rFonts w:ascii="Times New Roman" w:eastAsia="標楷體" w:hAnsi="Times New Roman" w:cs="Times New Roman"/>
          <w:szCs w:val="24"/>
        </w:rPr>
      </w:pPr>
      <w:r>
        <w:rPr>
          <w:rFonts w:ascii="Times New Roman" w:eastAsia="標楷體" w:hAnsi="Times New Roman" w:cs="Times New Roman" w:hint="eastAsia"/>
          <w:b/>
          <w:bCs/>
          <w:szCs w:val="24"/>
        </w:rPr>
        <w:t>捌、</w:t>
      </w:r>
      <w:r w:rsidRPr="009E3EE8">
        <w:rPr>
          <w:rFonts w:ascii="Times New Roman" w:eastAsia="標楷體" w:hAnsi="Times New Roman" w:cs="Times New Roman" w:hint="eastAsia"/>
          <w:b/>
          <w:bCs/>
          <w:szCs w:val="24"/>
        </w:rPr>
        <w:t>收費方式：</w:t>
      </w:r>
      <w:r w:rsidRPr="009E3EE8">
        <w:rPr>
          <w:rFonts w:ascii="Times New Roman" w:eastAsia="標楷體" w:hAnsi="Times New Roman" w:cs="Times New Roman" w:hint="eastAsia"/>
          <w:szCs w:val="24"/>
        </w:rPr>
        <w:t>報名費用</w:t>
      </w:r>
      <w:r>
        <w:rPr>
          <w:rFonts w:ascii="Times New Roman" w:eastAsia="標楷體" w:hAnsi="Times New Roman" w:cs="Times New Roman" w:hint="eastAsia"/>
          <w:szCs w:val="24"/>
        </w:rPr>
        <w:t>進</w:t>
      </w:r>
      <w:r w:rsidRPr="007D675A">
        <w:rPr>
          <w:rFonts w:ascii="Times New Roman" w:eastAsia="標楷體" w:hAnsi="Times New Roman" w:cs="Times New Roman" w:hint="eastAsia"/>
          <w:szCs w:val="24"/>
        </w:rPr>
        <w:t>階第一系列</w:t>
      </w:r>
      <w:r>
        <w:rPr>
          <w:rFonts w:ascii="Times New Roman" w:eastAsia="標楷體" w:hAnsi="Times New Roman" w:cs="Times New Roman" w:hint="eastAsia"/>
          <w:szCs w:val="24"/>
        </w:rPr>
        <w:t>(</w:t>
      </w:r>
      <w:r>
        <w:rPr>
          <w:rFonts w:ascii="Times New Roman" w:eastAsia="標楷體" w:hAnsi="Times New Roman" w:cs="Times New Roman" w:hint="eastAsia"/>
          <w:szCs w:val="24"/>
        </w:rPr>
        <w:t>九堂課</w:t>
      </w:r>
      <w:r>
        <w:rPr>
          <w:rFonts w:ascii="Times New Roman" w:eastAsia="標楷體" w:hAnsi="Times New Roman" w:cs="Times New Roman" w:hint="eastAsia"/>
          <w:szCs w:val="24"/>
        </w:rPr>
        <w:t>)</w:t>
      </w:r>
      <w:r w:rsidRPr="007D675A">
        <w:rPr>
          <w:rFonts w:ascii="Times New Roman" w:eastAsia="標楷體" w:hAnsi="Times New Roman" w:cs="Times New Roman" w:hint="eastAsia"/>
          <w:szCs w:val="24"/>
        </w:rPr>
        <w:t>每</w:t>
      </w:r>
      <w:r>
        <w:rPr>
          <w:rFonts w:ascii="Times New Roman" w:eastAsia="標楷體" w:hAnsi="Times New Roman" w:cs="Times New Roman" w:hint="eastAsia"/>
          <w:szCs w:val="24"/>
        </w:rPr>
        <w:t>位</w:t>
      </w:r>
      <w:r w:rsidRPr="007D675A">
        <w:rPr>
          <w:rFonts w:ascii="Times New Roman" w:eastAsia="標楷體" w:hAnsi="Times New Roman" w:cs="Times New Roman" w:hint="eastAsia"/>
          <w:szCs w:val="24"/>
        </w:rPr>
        <w:t>收費</w:t>
      </w:r>
      <w:r>
        <w:rPr>
          <w:rFonts w:ascii="Times New Roman" w:eastAsia="標楷體" w:hAnsi="Times New Roman" w:cs="Times New Roman" w:hint="eastAsia"/>
          <w:szCs w:val="24"/>
        </w:rPr>
        <w:t>5</w:t>
      </w:r>
      <w:r w:rsidRPr="007D675A">
        <w:rPr>
          <w:rFonts w:ascii="Times New Roman" w:eastAsia="標楷體" w:hAnsi="Times New Roman" w:cs="Times New Roman" w:hint="eastAsia"/>
          <w:szCs w:val="24"/>
        </w:rPr>
        <w:t>400</w:t>
      </w:r>
      <w:r w:rsidRPr="007D675A">
        <w:rPr>
          <w:rFonts w:ascii="Times New Roman" w:eastAsia="標楷體" w:hAnsi="Times New Roman" w:cs="Times New Roman" w:hint="eastAsia"/>
          <w:szCs w:val="24"/>
        </w:rPr>
        <w:t>元、</w:t>
      </w:r>
      <w:r>
        <w:rPr>
          <w:rFonts w:ascii="Times New Roman" w:eastAsia="標楷體" w:hAnsi="Times New Roman" w:cs="Times New Roman" w:hint="eastAsia"/>
          <w:szCs w:val="24"/>
        </w:rPr>
        <w:t>進</w:t>
      </w:r>
      <w:r w:rsidRPr="007D675A">
        <w:rPr>
          <w:rFonts w:ascii="Times New Roman" w:eastAsia="標楷體" w:hAnsi="Times New Roman" w:cs="Times New Roman" w:hint="eastAsia"/>
          <w:szCs w:val="24"/>
        </w:rPr>
        <w:t>階第二</w:t>
      </w:r>
      <w:r>
        <w:rPr>
          <w:rFonts w:ascii="Times New Roman" w:eastAsia="標楷體" w:hAnsi="Times New Roman" w:cs="Times New Roman" w:hint="eastAsia"/>
          <w:szCs w:val="24"/>
        </w:rPr>
        <w:t>系列</w:t>
      </w:r>
      <w:r>
        <w:rPr>
          <w:rFonts w:ascii="Times New Roman" w:eastAsia="標楷體" w:hAnsi="Times New Roman" w:cs="Times New Roman" w:hint="eastAsia"/>
          <w:szCs w:val="24"/>
        </w:rPr>
        <w:t>(</w:t>
      </w:r>
      <w:r>
        <w:rPr>
          <w:rFonts w:ascii="Times New Roman" w:eastAsia="標楷體" w:hAnsi="Times New Roman" w:cs="Times New Roman" w:hint="eastAsia"/>
          <w:szCs w:val="24"/>
        </w:rPr>
        <w:t>六堂課</w:t>
      </w:r>
      <w:r>
        <w:rPr>
          <w:rFonts w:ascii="Times New Roman" w:eastAsia="標楷體" w:hAnsi="Times New Roman" w:cs="Times New Roman" w:hint="eastAsia"/>
          <w:szCs w:val="24"/>
        </w:rPr>
        <w:t>)</w:t>
      </w:r>
      <w:r w:rsidRPr="007D675A">
        <w:rPr>
          <w:rFonts w:ascii="Times New Roman" w:eastAsia="標楷體" w:hAnsi="Times New Roman" w:cs="Times New Roman" w:hint="eastAsia"/>
          <w:szCs w:val="24"/>
        </w:rPr>
        <w:t>每</w:t>
      </w:r>
      <w:r>
        <w:rPr>
          <w:rFonts w:ascii="Times New Roman" w:eastAsia="標楷體" w:hAnsi="Times New Roman" w:cs="Times New Roman" w:hint="eastAsia"/>
          <w:szCs w:val="24"/>
        </w:rPr>
        <w:t>位</w:t>
      </w:r>
      <w:r w:rsidRPr="007D675A">
        <w:rPr>
          <w:rFonts w:ascii="Times New Roman" w:eastAsia="標楷體" w:hAnsi="Times New Roman" w:cs="Times New Roman" w:hint="eastAsia"/>
          <w:szCs w:val="24"/>
        </w:rPr>
        <w:t>收費</w:t>
      </w:r>
      <w:r>
        <w:rPr>
          <w:rFonts w:ascii="Times New Roman" w:eastAsia="標楷體" w:hAnsi="Times New Roman" w:cs="Times New Roman" w:hint="eastAsia"/>
          <w:szCs w:val="24"/>
        </w:rPr>
        <w:t>36</w:t>
      </w:r>
      <w:r w:rsidRPr="007D675A">
        <w:rPr>
          <w:rFonts w:ascii="Times New Roman" w:eastAsia="標楷體" w:hAnsi="Times New Roman" w:cs="Times New Roman" w:hint="eastAsia"/>
          <w:szCs w:val="24"/>
        </w:rPr>
        <w:t>00</w:t>
      </w:r>
      <w:r w:rsidRPr="007D675A">
        <w:rPr>
          <w:rFonts w:ascii="Times New Roman" w:eastAsia="標楷體" w:hAnsi="Times New Roman" w:cs="Times New Roman" w:hint="eastAsia"/>
          <w:szCs w:val="24"/>
        </w:rPr>
        <w:t>元</w:t>
      </w:r>
      <w:r w:rsidRPr="009E3EE8">
        <w:rPr>
          <w:rFonts w:ascii="Times New Roman" w:eastAsia="標楷體" w:hAnsi="Times New Roman" w:cs="Times New Roman" w:hint="eastAsia"/>
          <w:szCs w:val="24"/>
        </w:rPr>
        <w:t>。</w:t>
      </w:r>
      <w:r w:rsidRPr="000C7E95">
        <w:rPr>
          <w:rFonts w:ascii="Times New Roman" w:eastAsia="標楷體" w:hAnsi="Times New Roman" w:cs="Times New Roman" w:hint="eastAsia"/>
          <w:b/>
          <w:szCs w:val="24"/>
          <w:highlight w:val="yellow"/>
        </w:rPr>
        <w:t>若同時報名第一系列</w:t>
      </w:r>
      <w:r w:rsidRPr="000C7E95">
        <w:rPr>
          <w:rFonts w:ascii="Times New Roman" w:eastAsia="標楷體" w:hAnsi="Times New Roman" w:cs="Times New Roman" w:hint="eastAsia"/>
          <w:b/>
          <w:szCs w:val="24"/>
          <w:highlight w:val="yellow"/>
        </w:rPr>
        <w:t>+</w:t>
      </w:r>
      <w:r w:rsidRPr="000C7E95">
        <w:rPr>
          <w:rFonts w:ascii="Times New Roman" w:eastAsia="標楷體" w:hAnsi="Times New Roman" w:cs="Times New Roman" w:hint="eastAsia"/>
          <w:b/>
          <w:szCs w:val="24"/>
          <w:highlight w:val="yellow"/>
        </w:rPr>
        <w:t>第二系列課程，每位收費</w:t>
      </w:r>
      <w:r>
        <w:rPr>
          <w:rFonts w:ascii="Times New Roman" w:eastAsia="標楷體" w:hAnsi="Times New Roman" w:cs="Times New Roman" w:hint="eastAsia"/>
          <w:b/>
          <w:szCs w:val="24"/>
          <w:highlight w:val="yellow"/>
        </w:rPr>
        <w:t>9</w:t>
      </w:r>
      <w:r w:rsidRPr="000C7E95">
        <w:rPr>
          <w:rFonts w:ascii="Times New Roman" w:eastAsia="標楷體" w:hAnsi="Times New Roman" w:cs="Times New Roman" w:hint="eastAsia"/>
          <w:b/>
          <w:szCs w:val="24"/>
          <w:highlight w:val="yellow"/>
        </w:rPr>
        <w:t>000</w:t>
      </w:r>
      <w:r w:rsidRPr="000C7E95">
        <w:rPr>
          <w:rFonts w:ascii="Times New Roman" w:eastAsia="標楷體" w:hAnsi="Times New Roman" w:cs="Times New Roman" w:hint="eastAsia"/>
          <w:b/>
          <w:szCs w:val="24"/>
          <w:highlight w:val="yellow"/>
        </w:rPr>
        <w:t>元</w:t>
      </w:r>
      <w:r>
        <w:rPr>
          <w:rFonts w:ascii="Times New Roman" w:eastAsia="標楷體" w:hAnsi="Times New Roman" w:cs="Times New Roman" w:hint="eastAsia"/>
          <w:szCs w:val="24"/>
        </w:rPr>
        <w:t>。</w:t>
      </w:r>
      <w:r w:rsidRPr="009E3EE8">
        <w:rPr>
          <w:rFonts w:ascii="Times New Roman" w:eastAsia="標楷體" w:hAnsi="Times New Roman" w:cs="Times New Roman" w:hint="eastAsia"/>
          <w:szCs w:val="24"/>
        </w:rPr>
        <w:t>此帶狀課程設計為</w:t>
      </w:r>
      <w:r w:rsidRPr="009E3EE8">
        <w:rPr>
          <w:rFonts w:ascii="Times New Roman" w:eastAsia="標楷體" w:hAnsi="Times New Roman" w:cs="Times New Roman" w:hint="eastAsia"/>
          <w:szCs w:val="24"/>
        </w:rPr>
        <w:t>1</w:t>
      </w:r>
      <w:r>
        <w:rPr>
          <w:rFonts w:ascii="Times New Roman" w:eastAsia="標楷體" w:hAnsi="Times New Roman" w:cs="Times New Roman" w:hint="eastAsia"/>
          <w:szCs w:val="24"/>
        </w:rPr>
        <w:t>5</w:t>
      </w:r>
      <w:r w:rsidRPr="009E3EE8">
        <w:rPr>
          <w:rFonts w:ascii="Times New Roman" w:eastAsia="標楷體" w:hAnsi="Times New Roman" w:cs="Times New Roman" w:hint="eastAsia"/>
          <w:szCs w:val="24"/>
        </w:rPr>
        <w:t>堂課，</w:t>
      </w:r>
      <w:r w:rsidRPr="002C65D0">
        <w:rPr>
          <w:rFonts w:ascii="Times New Roman" w:eastAsia="標楷體" w:hAnsi="Times New Roman" w:cs="Times New Roman" w:hint="eastAsia"/>
          <w:b/>
          <w:bCs/>
          <w:color w:val="FF0000"/>
          <w:szCs w:val="24"/>
          <w:u w:val="single"/>
        </w:rPr>
        <w:t>報名並請同時繳費</w:t>
      </w:r>
      <w:r>
        <w:rPr>
          <w:rFonts w:ascii="Times New Roman" w:eastAsia="標楷體" w:hAnsi="Times New Roman" w:cs="Times New Roman" w:hint="eastAsia"/>
          <w:szCs w:val="24"/>
        </w:rPr>
        <w:t>。開</w:t>
      </w:r>
      <w:r w:rsidRPr="009E3EE8">
        <w:rPr>
          <w:rFonts w:ascii="Times New Roman" w:eastAsia="標楷體" w:hAnsi="Times New Roman" w:cs="Times New Roman" w:hint="eastAsia"/>
          <w:szCs w:val="24"/>
        </w:rPr>
        <w:t>課後若有缺課，</w:t>
      </w:r>
      <w:r w:rsidRPr="00DF4D18">
        <w:rPr>
          <w:rFonts w:ascii="Times New Roman" w:eastAsia="標楷體" w:hAnsi="Times New Roman" w:cs="Times New Roman" w:hint="eastAsia"/>
          <w:b/>
          <w:bCs/>
          <w:szCs w:val="24"/>
          <w:u w:val="single"/>
        </w:rPr>
        <w:t>無補課機制也不</w:t>
      </w:r>
      <w:r w:rsidRPr="00DF4D18">
        <w:rPr>
          <w:rFonts w:ascii="Times New Roman" w:eastAsia="標楷體" w:hAnsi="Times New Roman" w:cs="Times New Roman" w:hint="eastAsia"/>
          <w:b/>
          <w:bCs/>
          <w:szCs w:val="24"/>
          <w:u w:val="single"/>
        </w:rPr>
        <w:lastRenderedPageBreak/>
        <w:t>予退費</w:t>
      </w:r>
      <w:r w:rsidRPr="00DF4D18">
        <w:rPr>
          <w:rFonts w:ascii="Times New Roman" w:eastAsia="標楷體" w:hAnsi="Times New Roman" w:cs="Times New Roman" w:hint="eastAsia"/>
          <w:b/>
          <w:bCs/>
          <w:szCs w:val="24"/>
          <w:u w:val="single"/>
        </w:rPr>
        <w:t>(</w:t>
      </w:r>
      <w:r w:rsidRPr="00DF4D18">
        <w:rPr>
          <w:rFonts w:ascii="Times New Roman" w:eastAsia="標楷體" w:hAnsi="Times New Roman" w:cs="Times New Roman" w:hint="eastAsia"/>
          <w:b/>
          <w:bCs/>
          <w:szCs w:val="24"/>
          <w:u w:val="single"/>
        </w:rPr>
        <w:t>不可單堂報名</w:t>
      </w:r>
      <w:r w:rsidRPr="00DF4D18">
        <w:rPr>
          <w:rFonts w:ascii="Times New Roman" w:eastAsia="標楷體" w:hAnsi="Times New Roman" w:cs="Times New Roman" w:hint="eastAsia"/>
          <w:b/>
          <w:bCs/>
          <w:szCs w:val="24"/>
          <w:u w:val="single"/>
        </w:rPr>
        <w:t>)</w:t>
      </w:r>
      <w:r>
        <w:rPr>
          <w:rFonts w:ascii="Times New Roman" w:eastAsia="標楷體" w:hAnsi="Times New Roman" w:cs="Times New Roman" w:hint="eastAsia"/>
          <w:szCs w:val="24"/>
        </w:rPr>
        <w:t>。兩個</w:t>
      </w:r>
      <w:r w:rsidRPr="00EC47B0">
        <w:rPr>
          <w:rFonts w:ascii="Times New Roman" w:eastAsia="標楷體" w:hAnsi="Times New Roman" w:cs="Times New Roman" w:hint="eastAsia"/>
          <w:szCs w:val="24"/>
        </w:rPr>
        <w:t>系列課程</w:t>
      </w:r>
      <w:r w:rsidRPr="00EC47B0">
        <w:rPr>
          <w:rFonts w:ascii="Times New Roman" w:eastAsia="標楷體" w:hAnsi="Times New Roman" w:cs="Times New Roman" w:hint="eastAsia"/>
          <w:szCs w:val="24"/>
        </w:rPr>
        <w:t>15</w:t>
      </w:r>
      <w:r w:rsidRPr="00EC47B0">
        <w:rPr>
          <w:rFonts w:ascii="Times New Roman" w:eastAsia="標楷體" w:hAnsi="Times New Roman" w:cs="Times New Roman" w:hint="eastAsia"/>
          <w:szCs w:val="24"/>
        </w:rPr>
        <w:t>堂課全部修畢後，</w:t>
      </w:r>
      <w:r>
        <w:rPr>
          <w:rFonts w:ascii="Times New Roman" w:eastAsia="標楷體" w:hAnsi="Times New Roman" w:cs="Times New Roman" w:hint="eastAsia"/>
          <w:szCs w:val="24"/>
        </w:rPr>
        <w:t>可</w:t>
      </w:r>
      <w:r w:rsidRPr="00EC47B0">
        <w:rPr>
          <w:rFonts w:ascii="Times New Roman" w:eastAsia="標楷體" w:hAnsi="Times New Roman" w:cs="Times New Roman" w:hint="eastAsia"/>
          <w:szCs w:val="24"/>
        </w:rPr>
        <w:t>取得稅務法律專業領域課程</w:t>
      </w:r>
      <w:r w:rsidRPr="00EC47B0">
        <w:rPr>
          <w:rFonts w:ascii="Times New Roman" w:eastAsia="標楷體" w:hAnsi="Times New Roman" w:cs="Times New Roman" w:hint="eastAsia"/>
          <w:szCs w:val="24"/>
        </w:rPr>
        <w:t>44</w:t>
      </w:r>
      <w:r w:rsidRPr="00EC47B0">
        <w:rPr>
          <w:rFonts w:ascii="Times New Roman" w:eastAsia="標楷體" w:hAnsi="Times New Roman" w:cs="Times New Roman" w:hint="eastAsia"/>
          <w:szCs w:val="24"/>
        </w:rPr>
        <w:t>學分，得向全國律師聯合會請領「稅</w:t>
      </w:r>
      <w:r>
        <w:rPr>
          <w:rFonts w:ascii="Times New Roman" w:eastAsia="標楷體" w:hAnsi="Times New Roman" w:cs="Times New Roman" w:hint="eastAsia"/>
          <w:szCs w:val="24"/>
        </w:rPr>
        <w:t>務</w:t>
      </w:r>
      <w:r w:rsidRPr="00EC47B0">
        <w:rPr>
          <w:rFonts w:ascii="Times New Roman" w:eastAsia="標楷體" w:hAnsi="Times New Roman" w:cs="Times New Roman" w:hint="eastAsia"/>
          <w:szCs w:val="24"/>
        </w:rPr>
        <w:t>法律專業領域」進修證明。</w:t>
      </w:r>
    </w:p>
    <w:p w14:paraId="7A05F637" w14:textId="77777777" w:rsidR="00DE6B8B" w:rsidRPr="00DE6B8B" w:rsidRDefault="00DE6B8B" w:rsidP="00DE6B8B">
      <w:pPr>
        <w:spacing w:line="360" w:lineRule="auto"/>
        <w:ind w:left="425" w:hangingChars="177" w:hanging="425"/>
        <w:rPr>
          <w:rFonts w:asciiTheme="minorEastAsia" w:hAnsiTheme="minorEastAsia" w:cs="Times New Roman"/>
          <w:b/>
          <w:color w:val="000000" w:themeColor="text1"/>
          <w:szCs w:val="24"/>
        </w:rPr>
      </w:pPr>
      <w:r>
        <w:rPr>
          <w:rFonts w:ascii="Times New Roman" w:eastAsia="標楷體" w:hAnsi="Times New Roman" w:cs="Times New Roman"/>
          <w:szCs w:val="24"/>
        </w:rPr>
        <w:t xml:space="preserve">   </w:t>
      </w:r>
      <w:r w:rsidRPr="00DE6B8B">
        <w:rPr>
          <w:rFonts w:asciiTheme="minorEastAsia" w:hAnsiTheme="minorEastAsia" w:cs="Times New Roman"/>
          <w:szCs w:val="24"/>
        </w:rPr>
        <w:t xml:space="preserve"> </w:t>
      </w:r>
      <w:r w:rsidRPr="00DE6B8B">
        <w:rPr>
          <w:rFonts w:asciiTheme="minorEastAsia" w:hAnsiTheme="minorEastAsia" w:cs="Arial" w:hint="eastAsia"/>
          <w:b/>
          <w:color w:val="000000" w:themeColor="text1"/>
          <w:szCs w:val="24"/>
          <w:shd w:val="clear" w:color="auto" w:fill="FFFFFF"/>
        </w:rPr>
        <w:t>繳費方式：</w:t>
      </w:r>
      <w:r w:rsidRPr="00DE6B8B">
        <w:rPr>
          <w:rFonts w:asciiTheme="minorEastAsia" w:hAnsiTheme="minorEastAsia" w:cs="Arial" w:hint="eastAsia"/>
          <w:b/>
          <w:color w:val="000000" w:themeColor="text1"/>
          <w:szCs w:val="24"/>
        </w:rPr>
        <w:br/>
      </w:r>
      <w:r w:rsidRPr="00DE6B8B">
        <w:rPr>
          <w:rFonts w:asciiTheme="minorEastAsia" w:hAnsiTheme="minorEastAsia" w:cs="Arial" w:hint="eastAsia"/>
          <w:b/>
          <w:color w:val="000000" w:themeColor="text1"/>
          <w:szCs w:val="24"/>
          <w:shd w:val="clear" w:color="auto" w:fill="FFFFFF"/>
        </w:rPr>
        <w:t>1.郵局</w:t>
      </w:r>
      <w:r w:rsidRPr="00DE6B8B">
        <w:rPr>
          <w:rFonts w:asciiTheme="minorEastAsia" w:hAnsiTheme="minorEastAsia" w:cs="Arial" w:hint="eastAsia"/>
          <w:b/>
          <w:color w:val="000000" w:themeColor="text1"/>
          <w:szCs w:val="24"/>
        </w:rPr>
        <w:br/>
      </w:r>
      <w:r w:rsidRPr="00DE6B8B">
        <w:rPr>
          <w:rFonts w:asciiTheme="minorEastAsia" w:hAnsiTheme="minorEastAsia" w:cs="新細明體" w:hint="eastAsia"/>
          <w:bCs/>
          <w:color w:val="000000" w:themeColor="text1"/>
          <w:szCs w:val="24"/>
          <w:shd w:val="clear" w:color="auto" w:fill="FFFFFF"/>
        </w:rPr>
        <w:t>①</w:t>
      </w:r>
      <w:r w:rsidRPr="00DE6B8B">
        <w:rPr>
          <w:rFonts w:asciiTheme="minorEastAsia" w:hAnsiTheme="minorEastAsia" w:cs="Arial" w:hint="eastAsia"/>
          <w:bCs/>
          <w:color w:val="000000" w:themeColor="text1"/>
          <w:szCs w:val="24"/>
          <w:shd w:val="clear" w:color="auto" w:fill="FFFFFF"/>
        </w:rPr>
        <w:t xml:space="preserve"> 臨櫃(直接至郵局窗口填寫劃撥單)</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帳號:19099502</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戶名：全國律師聯合會</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(請註記律師姓名)</w:t>
      </w:r>
      <w:r w:rsidRPr="00DE6B8B">
        <w:rPr>
          <w:rFonts w:asciiTheme="minorEastAsia" w:hAnsiTheme="minorEastAsia" w:cs="Arial" w:hint="eastAsia"/>
          <w:bCs/>
          <w:color w:val="000000" w:themeColor="text1"/>
          <w:szCs w:val="24"/>
        </w:rPr>
        <w:br/>
      </w:r>
      <w:r w:rsidRPr="00DE6B8B">
        <w:rPr>
          <w:rFonts w:asciiTheme="minorEastAsia" w:hAnsiTheme="minorEastAsia" w:cs="新細明體" w:hint="eastAsia"/>
          <w:bCs/>
          <w:color w:val="000000" w:themeColor="text1"/>
          <w:szCs w:val="24"/>
          <w:shd w:val="clear" w:color="auto" w:fill="FFFFFF"/>
        </w:rPr>
        <w:t>②</w:t>
      </w:r>
      <w:r w:rsidRPr="00DE6B8B">
        <w:rPr>
          <w:rFonts w:asciiTheme="minorEastAsia" w:hAnsiTheme="minorEastAsia" w:cs="Arial" w:hint="eastAsia"/>
          <w:bCs/>
          <w:color w:val="000000" w:themeColor="text1"/>
          <w:szCs w:val="24"/>
          <w:shd w:val="clear" w:color="auto" w:fill="FFFFFF"/>
        </w:rPr>
        <w:t xml:space="preserve"> 郵局ATM轉帳</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插入郵局金融卡→選擇「轉帳」→選擇「轉入郵局劃撥帳號」→  </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輸入劃撥帳號19099502 (共8碼)→輸入轉帳金額→核對帳號/金額→</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確認/轉帳完成</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
          <w:color w:val="000000" w:themeColor="text1"/>
          <w:szCs w:val="24"/>
          <w:shd w:val="clear" w:color="auto" w:fill="FFFFFF"/>
        </w:rPr>
        <w:t xml:space="preserve">2.跨行(他行-非郵局) </w:t>
      </w:r>
      <w:r w:rsidRPr="00DE6B8B">
        <w:rPr>
          <w:rFonts w:asciiTheme="minorEastAsia" w:hAnsiTheme="minorEastAsia" w:cs="Arial" w:hint="eastAsia"/>
          <w:bCs/>
          <w:color w:val="000000" w:themeColor="text1"/>
          <w:szCs w:val="24"/>
          <w:shd w:val="clear" w:color="auto" w:fill="FFFFFF"/>
        </w:rPr>
        <w:t>     </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w:t>
      </w:r>
      <w:r w:rsidRPr="00DE6B8B">
        <w:rPr>
          <w:rFonts w:asciiTheme="minorEastAsia" w:hAnsiTheme="minorEastAsia" w:cs="新細明體" w:hint="eastAsia"/>
          <w:bCs/>
          <w:color w:val="000000" w:themeColor="text1"/>
          <w:szCs w:val="24"/>
          <w:shd w:val="clear" w:color="auto" w:fill="FFFFFF"/>
        </w:rPr>
        <w:t>①</w:t>
      </w:r>
      <w:r w:rsidRPr="00DE6B8B">
        <w:rPr>
          <w:rFonts w:asciiTheme="minorEastAsia" w:hAnsiTheme="minorEastAsia" w:cs="Arial" w:hint="eastAsia"/>
          <w:bCs/>
          <w:color w:val="000000" w:themeColor="text1"/>
          <w:szCs w:val="24"/>
          <w:shd w:val="clear" w:color="auto" w:fill="FFFFFF"/>
        </w:rPr>
        <w:t xml:space="preserve"> ATM轉帳:</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插入金融卡→選擇「轉帳」→銀行選擇「中華郵政股份有限公司(代碼</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700)」→選擇「非約定轉帳」→輸入劃撥帳號700001019099502→轉帳金</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額→核對帳號/金額→確認/轉帳完成</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w:t>
      </w:r>
      <w:r w:rsidRPr="00DE6B8B">
        <w:rPr>
          <w:rFonts w:asciiTheme="minorEastAsia" w:hAnsiTheme="minorEastAsia" w:cs="新細明體" w:hint="eastAsia"/>
          <w:bCs/>
          <w:color w:val="000000" w:themeColor="text1"/>
          <w:szCs w:val="24"/>
          <w:shd w:val="clear" w:color="auto" w:fill="FFFFFF"/>
        </w:rPr>
        <w:t>②</w:t>
      </w:r>
      <w:r w:rsidRPr="00DE6B8B">
        <w:rPr>
          <w:rFonts w:asciiTheme="minorEastAsia" w:hAnsiTheme="minorEastAsia" w:cs="Arial" w:hint="eastAsia"/>
          <w:bCs/>
          <w:color w:val="000000" w:themeColor="text1"/>
          <w:szCs w:val="24"/>
          <w:shd w:val="clear" w:color="auto" w:fill="FFFFFF"/>
        </w:rPr>
        <w:t xml:space="preserve"> 臨櫃匯款:</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收款人:台北復興橋郵局</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轉入帳號：19099502</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戶名：全國律師聯合會</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(請註記律師姓名)</w:t>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rPr>
        <w:br/>
      </w:r>
      <w:r w:rsidRPr="00DE6B8B">
        <w:rPr>
          <w:rFonts w:asciiTheme="minorEastAsia" w:hAnsiTheme="minorEastAsia" w:cs="Arial" w:hint="eastAsia"/>
          <w:bCs/>
          <w:color w:val="000000" w:themeColor="text1"/>
          <w:szCs w:val="24"/>
          <w:shd w:val="clear" w:color="auto" w:fill="FFFFFF"/>
        </w:rPr>
        <w:t> </w:t>
      </w:r>
      <w:r w:rsidRPr="00DE6B8B">
        <w:rPr>
          <w:rFonts w:asciiTheme="minorEastAsia" w:hAnsiTheme="minorEastAsia" w:cs="Arial" w:hint="eastAsia"/>
          <w:b/>
          <w:color w:val="000000" w:themeColor="text1"/>
          <w:szCs w:val="24"/>
          <w:shd w:val="clear" w:color="auto" w:fill="FFFFFF"/>
        </w:rPr>
        <w:t>*跨行轉帳需支付手續費</w:t>
      </w:r>
      <w:r w:rsidRPr="00DE6B8B">
        <w:rPr>
          <w:rFonts w:asciiTheme="minorEastAsia" w:hAnsiTheme="minorEastAsia" w:cs="Arial" w:hint="eastAsia"/>
          <w:b/>
          <w:color w:val="000000" w:themeColor="text1"/>
          <w:szCs w:val="24"/>
        </w:rPr>
        <w:br/>
      </w:r>
      <w:r w:rsidRPr="00DE6B8B">
        <w:rPr>
          <w:rFonts w:asciiTheme="minorEastAsia" w:hAnsiTheme="minorEastAsia" w:cs="Arial" w:hint="eastAsia"/>
          <w:b/>
          <w:color w:val="000000" w:themeColor="text1"/>
          <w:szCs w:val="24"/>
          <w:shd w:val="clear" w:color="auto" w:fill="FFFFFF"/>
        </w:rPr>
        <w:t> *部分銀行可能不支援跨行轉帳轉入劃撥帳號，實際操作請洽詢各金融機構</w:t>
      </w:r>
    </w:p>
    <w:p w14:paraId="51C38F98" w14:textId="77777777" w:rsidR="00DE6B8B" w:rsidRPr="007724DD" w:rsidRDefault="00DE6B8B" w:rsidP="00DE6B8B">
      <w:pPr>
        <w:spacing w:line="360" w:lineRule="auto"/>
        <w:ind w:left="425" w:hangingChars="177" w:hanging="425"/>
        <w:rPr>
          <w:rFonts w:ascii="Times New Roman" w:eastAsia="標楷體" w:hAnsi="Times New Roman" w:cs="Times New Roman"/>
          <w:szCs w:val="24"/>
        </w:rPr>
      </w:pPr>
      <w:r>
        <w:rPr>
          <w:rFonts w:ascii="Times New Roman" w:eastAsia="標楷體" w:hAnsi="Times New Roman" w:cs="Times New Roman"/>
          <w:b/>
          <w:bCs/>
          <w:szCs w:val="24"/>
        </w:rPr>
        <w:t xml:space="preserve">    </w:t>
      </w:r>
      <w:r w:rsidRPr="00344705">
        <w:rPr>
          <w:rFonts w:ascii="Times New Roman" w:eastAsia="標楷體" w:hAnsi="Times New Roman" w:cs="Times New Roman" w:hint="eastAsia"/>
          <w:szCs w:val="24"/>
          <w:highlight w:val="yellow"/>
        </w:rPr>
        <w:t>本會將於</w:t>
      </w:r>
      <w:r>
        <w:rPr>
          <w:rFonts w:ascii="Times New Roman" w:eastAsia="標楷體" w:hAnsi="Times New Roman" w:cs="Times New Roman" w:hint="eastAsia"/>
          <w:szCs w:val="24"/>
          <w:highlight w:val="yellow"/>
        </w:rPr>
        <w:t>2</w:t>
      </w:r>
      <w:r w:rsidRPr="00344705">
        <w:rPr>
          <w:rFonts w:ascii="Times New Roman" w:eastAsia="標楷體" w:hAnsi="Times New Roman" w:cs="Times New Roman" w:hint="eastAsia"/>
          <w:szCs w:val="24"/>
          <w:highlight w:val="yellow"/>
        </w:rPr>
        <w:t>月</w:t>
      </w:r>
      <w:r>
        <w:rPr>
          <w:rFonts w:ascii="Times New Roman" w:eastAsia="標楷體" w:hAnsi="Times New Roman" w:cs="Times New Roman" w:hint="eastAsia"/>
          <w:szCs w:val="24"/>
          <w:highlight w:val="yellow"/>
        </w:rPr>
        <w:t>9</w:t>
      </w:r>
      <w:r w:rsidRPr="00344705">
        <w:rPr>
          <w:rFonts w:ascii="Times New Roman" w:eastAsia="標楷體" w:hAnsi="Times New Roman" w:cs="Times New Roman" w:hint="eastAsia"/>
          <w:szCs w:val="24"/>
          <w:highlight w:val="yellow"/>
        </w:rPr>
        <w:t>日</w:t>
      </w:r>
      <w:r w:rsidRPr="00344705">
        <w:rPr>
          <w:rFonts w:ascii="Times New Roman" w:eastAsia="標楷體" w:hAnsi="Times New Roman" w:cs="Times New Roman" w:hint="eastAsia"/>
          <w:szCs w:val="24"/>
          <w:highlight w:val="yellow"/>
        </w:rPr>
        <w:t>(</w:t>
      </w:r>
      <w:r w:rsidRPr="00344705">
        <w:rPr>
          <w:rFonts w:ascii="Times New Roman" w:eastAsia="標楷體" w:hAnsi="Times New Roman" w:cs="Times New Roman" w:hint="eastAsia"/>
          <w:szCs w:val="24"/>
          <w:highlight w:val="yellow"/>
        </w:rPr>
        <w:t>星期一</w:t>
      </w:r>
      <w:r w:rsidRPr="00344705">
        <w:rPr>
          <w:rFonts w:ascii="Times New Roman" w:eastAsia="標楷體" w:hAnsi="Times New Roman" w:cs="Times New Roman" w:hint="eastAsia"/>
          <w:szCs w:val="24"/>
          <w:highlight w:val="yellow"/>
        </w:rPr>
        <w:t>)</w:t>
      </w:r>
      <w:r w:rsidRPr="00344705">
        <w:rPr>
          <w:rFonts w:ascii="Times New Roman" w:eastAsia="標楷體" w:hAnsi="Times New Roman" w:cs="Times New Roman" w:hint="eastAsia"/>
          <w:szCs w:val="24"/>
          <w:highlight w:val="yellow"/>
        </w:rPr>
        <w:t>下班前以</w:t>
      </w:r>
      <w:r w:rsidRPr="00344705">
        <w:rPr>
          <w:rFonts w:ascii="Times New Roman" w:eastAsia="標楷體" w:hAnsi="Times New Roman" w:cs="Times New Roman" w:hint="eastAsia"/>
          <w:szCs w:val="24"/>
          <w:highlight w:val="yellow"/>
        </w:rPr>
        <w:t>e</w:t>
      </w:r>
      <w:r w:rsidRPr="00344705">
        <w:rPr>
          <w:rFonts w:ascii="Times New Roman" w:eastAsia="標楷體" w:hAnsi="Times New Roman" w:cs="Times New Roman"/>
          <w:szCs w:val="24"/>
          <w:highlight w:val="yellow"/>
        </w:rPr>
        <w:t>-mail</w:t>
      </w:r>
      <w:r w:rsidRPr="00344705">
        <w:rPr>
          <w:rFonts w:ascii="Times New Roman" w:eastAsia="標楷體" w:hAnsi="Times New Roman" w:cs="Times New Roman" w:hint="eastAsia"/>
          <w:szCs w:val="24"/>
          <w:highlight w:val="yellow"/>
        </w:rPr>
        <w:t xml:space="preserve"> </w:t>
      </w:r>
      <w:r w:rsidRPr="00344705">
        <w:rPr>
          <w:rFonts w:ascii="Times New Roman" w:eastAsia="標楷體" w:hAnsi="Times New Roman" w:cs="Times New Roman" w:hint="eastAsia"/>
          <w:szCs w:val="24"/>
          <w:highlight w:val="yellow"/>
        </w:rPr>
        <w:t>通知已完成報名</w:t>
      </w:r>
      <w:r w:rsidRPr="00344705">
        <w:rPr>
          <w:rFonts w:ascii="Times New Roman" w:eastAsia="標楷體" w:hAnsi="Times New Roman" w:cs="Times New Roman" w:hint="eastAsia"/>
          <w:szCs w:val="24"/>
          <w:highlight w:val="yellow"/>
        </w:rPr>
        <w:t>(</w:t>
      </w:r>
      <w:r w:rsidRPr="00344705">
        <w:rPr>
          <w:rFonts w:ascii="Times New Roman" w:eastAsia="標楷體" w:hAnsi="Times New Roman" w:cs="Times New Roman" w:hint="eastAsia"/>
          <w:szCs w:val="24"/>
          <w:highlight w:val="yellow"/>
        </w:rPr>
        <w:t>含繳費</w:t>
      </w:r>
      <w:r w:rsidRPr="00344705">
        <w:rPr>
          <w:rFonts w:ascii="Times New Roman" w:eastAsia="標楷體" w:hAnsi="Times New Roman" w:cs="Times New Roman" w:hint="eastAsia"/>
          <w:szCs w:val="24"/>
          <w:highlight w:val="yellow"/>
        </w:rPr>
        <w:t>)</w:t>
      </w:r>
      <w:r w:rsidRPr="00344705">
        <w:rPr>
          <w:rFonts w:ascii="Times New Roman" w:eastAsia="標楷體" w:hAnsi="Times New Roman" w:cs="Times New Roman" w:hint="eastAsia"/>
          <w:szCs w:val="24"/>
          <w:highlight w:val="yellow"/>
        </w:rPr>
        <w:t>律師，提供</w:t>
      </w:r>
      <w:r w:rsidRPr="00344705">
        <w:rPr>
          <w:rFonts w:ascii="Times New Roman" w:eastAsia="標楷體" w:hAnsi="Times New Roman" w:cs="Times New Roman" w:hint="eastAsia"/>
          <w:szCs w:val="24"/>
          <w:highlight w:val="yellow"/>
        </w:rPr>
        <w:lastRenderedPageBreak/>
        <w:t>google meet</w:t>
      </w:r>
      <w:r w:rsidRPr="00344705">
        <w:rPr>
          <w:rFonts w:ascii="Times New Roman" w:eastAsia="標楷體" w:hAnsi="Times New Roman" w:cs="Times New Roman" w:hint="eastAsia"/>
          <w:szCs w:val="24"/>
          <w:highlight w:val="yellow"/>
        </w:rPr>
        <w:t>視訊連結。</w:t>
      </w:r>
    </w:p>
    <w:p w14:paraId="56689E8C" w14:textId="77777777" w:rsidR="00DE6B8B" w:rsidRPr="00876723" w:rsidRDefault="00DE6B8B" w:rsidP="00DE6B8B">
      <w:pPr>
        <w:spacing w:line="360" w:lineRule="auto"/>
        <w:ind w:left="425" w:hangingChars="177" w:hanging="425"/>
        <w:rPr>
          <w:rFonts w:ascii="Times New Roman" w:eastAsia="標楷體" w:hAnsi="Times New Roman" w:cs="Times New Roman"/>
          <w:szCs w:val="24"/>
        </w:rPr>
      </w:pPr>
      <w:r w:rsidRPr="00DE6B8B">
        <w:rPr>
          <w:noProof/>
          <w:szCs w:val="24"/>
        </w:rPr>
        <w:drawing>
          <wp:anchor distT="0" distB="0" distL="114300" distR="114300" simplePos="0" relativeHeight="251659264" behindDoc="1" locked="0" layoutInCell="1" allowOverlap="1" wp14:anchorId="3206A1CB" wp14:editId="4379C356">
            <wp:simplePos x="0" y="0"/>
            <wp:positionH relativeFrom="column">
              <wp:posOffset>3678770</wp:posOffset>
            </wp:positionH>
            <wp:positionV relativeFrom="paragraph">
              <wp:posOffset>671870</wp:posOffset>
            </wp:positionV>
            <wp:extent cx="546345" cy="546345"/>
            <wp:effectExtent l="0" t="0" r="6350" b="635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226" cy="5482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B8B">
        <w:rPr>
          <w:rStyle w:val="af3"/>
          <w:rFonts w:ascii="標楷體" w:hAnsi="標楷體" w:hint="eastAsia"/>
          <w:b/>
          <w:bCs/>
          <w:sz w:val="24"/>
          <w:szCs w:val="24"/>
        </w:rPr>
        <w:t>玖、報名方式：</w:t>
      </w:r>
      <w:r w:rsidRPr="00DE6B8B">
        <w:rPr>
          <w:rStyle w:val="af3"/>
          <w:rFonts w:ascii="標楷體" w:hAnsi="標楷體" w:hint="eastAsia"/>
          <w:sz w:val="24"/>
          <w:szCs w:val="24"/>
        </w:rPr>
        <w:t>自即日</w:t>
      </w:r>
      <w:r w:rsidRPr="00876723">
        <w:rPr>
          <w:rFonts w:ascii="標楷體" w:eastAsia="標楷體" w:hAnsi="標楷體" w:hint="eastAsia"/>
        </w:rPr>
        <w:t>起至11</w:t>
      </w:r>
      <w:r>
        <w:rPr>
          <w:rFonts w:ascii="標楷體" w:eastAsia="標楷體" w:hAnsi="標楷體" w:hint="eastAsia"/>
        </w:rPr>
        <w:t>5</w:t>
      </w:r>
      <w:r w:rsidRPr="00876723">
        <w:rPr>
          <w:rFonts w:ascii="標楷體" w:eastAsia="標楷體" w:hAnsi="標楷體" w:hint="eastAsia"/>
        </w:rPr>
        <w:t>年</w:t>
      </w:r>
      <w:r>
        <w:rPr>
          <w:rFonts w:ascii="標楷體" w:eastAsia="標楷體" w:hAnsi="標楷體" w:hint="eastAsia"/>
        </w:rPr>
        <w:t>2</w:t>
      </w:r>
      <w:r w:rsidRPr="00876723">
        <w:rPr>
          <w:rFonts w:ascii="標楷體" w:eastAsia="標楷體" w:hAnsi="標楷體"/>
        </w:rPr>
        <w:t>月</w:t>
      </w:r>
      <w:r>
        <w:rPr>
          <w:rFonts w:ascii="標楷體" w:eastAsia="標楷體" w:hAnsi="標楷體" w:hint="eastAsia"/>
        </w:rPr>
        <w:t>9</w:t>
      </w:r>
      <w:r w:rsidRPr="00876723">
        <w:rPr>
          <w:rFonts w:ascii="標楷體" w:eastAsia="標楷體" w:hAnsi="標楷體"/>
        </w:rPr>
        <w:t>日</w:t>
      </w:r>
      <w:r w:rsidRPr="00876723">
        <w:rPr>
          <w:rFonts w:ascii="標楷體" w:eastAsia="標楷體" w:hAnsi="標楷體" w:hint="eastAsia"/>
        </w:rPr>
        <w:t>（星期</w:t>
      </w:r>
      <w:r>
        <w:rPr>
          <w:rFonts w:ascii="標楷體" w:eastAsia="標楷體" w:hAnsi="標楷體" w:hint="eastAsia"/>
        </w:rPr>
        <w:t>一</w:t>
      </w:r>
      <w:r w:rsidRPr="00876723">
        <w:rPr>
          <w:rFonts w:ascii="標楷體" w:eastAsia="標楷體" w:hAnsi="標楷體" w:hint="eastAsia"/>
        </w:rPr>
        <w:t>）中午12時止，</w:t>
      </w:r>
      <w:r w:rsidRPr="00876723">
        <w:rPr>
          <w:rFonts w:ascii="標楷體" w:eastAsia="標楷體" w:hAnsi="標楷體" w:cs="Arial" w:hint="eastAsia"/>
        </w:rPr>
        <w:t>以報名先後順序為</w:t>
      </w:r>
      <w:proofErr w:type="gramStart"/>
      <w:r w:rsidRPr="00876723">
        <w:rPr>
          <w:rFonts w:ascii="標楷體" w:eastAsia="標楷體" w:hAnsi="標楷體" w:cs="Arial" w:hint="eastAsia"/>
        </w:rPr>
        <w:t>準</w:t>
      </w:r>
      <w:proofErr w:type="gramEnd"/>
      <w:r w:rsidRPr="00876723">
        <w:rPr>
          <w:rFonts w:ascii="標楷體" w:eastAsia="標楷體" w:hAnsi="標楷體" w:cs="Arial" w:hint="eastAsia"/>
        </w:rPr>
        <w:t>，額滿將提早關閉報名系統。</w:t>
      </w:r>
    </w:p>
    <w:p w14:paraId="06974305" w14:textId="77777777" w:rsidR="00DE6B8B" w:rsidRDefault="00DE6B8B" w:rsidP="00DE6B8B">
      <w:pPr>
        <w:pStyle w:val="Web"/>
        <w:rPr>
          <w:rFonts w:ascii="標楷體" w:hAnsi="標楷體" w:cs="Arial"/>
          <w:b/>
          <w:bCs/>
        </w:rPr>
      </w:pPr>
      <w:bookmarkStart w:id="6" w:name="_Hlk205458080"/>
      <w:r w:rsidRPr="00DA7CCB">
        <w:rPr>
          <w:rFonts w:ascii="標楷體" w:eastAsia="標楷體" w:hAnsi="標楷體" w:cs="Arial" w:hint="eastAsia"/>
          <w:b/>
          <w:bCs/>
        </w:rPr>
        <w:t>報名連結</w:t>
      </w:r>
      <w:r w:rsidRPr="00DA7CCB">
        <w:rPr>
          <w:rFonts w:ascii="標楷體" w:hAnsi="標楷體" w:cs="Arial" w:hint="eastAsia"/>
          <w:b/>
          <w:bCs/>
        </w:rPr>
        <w:t>：</w:t>
      </w:r>
      <w:hyperlink r:id="rId6" w:history="1">
        <w:r w:rsidRPr="002F772C">
          <w:rPr>
            <w:rStyle w:val="af4"/>
            <w:rFonts w:ascii="標楷體" w:hAnsi="標楷體" w:cs="Arial"/>
            <w:b/>
            <w:bCs/>
          </w:rPr>
          <w:t>https://forms.gle/zFR7uTJFL9va8oYJ9</w:t>
        </w:r>
      </w:hyperlink>
    </w:p>
    <w:bookmarkEnd w:id="6"/>
    <w:p w14:paraId="73F2C857" w14:textId="77777777" w:rsidR="00DE6B8B" w:rsidRPr="00C2202F" w:rsidRDefault="00DE6B8B" w:rsidP="00DE6B8B">
      <w:pPr>
        <w:spacing w:line="400" w:lineRule="exact"/>
        <w:rPr>
          <w:rFonts w:ascii="標楷體" w:eastAsia="標楷體" w:hAnsi="標楷體" w:cs="Times New Roman"/>
          <w:sz w:val="28"/>
          <w:szCs w:val="28"/>
        </w:rPr>
      </w:pPr>
    </w:p>
    <w:p w14:paraId="43FCB448" w14:textId="77777777" w:rsidR="00DE6B8B" w:rsidRPr="00643B98" w:rsidRDefault="00DE6B8B" w:rsidP="00DE6B8B">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509CFF9A" w14:textId="77777777" w:rsidR="00DE6B8B" w:rsidRPr="00643B98" w:rsidRDefault="00DE6B8B" w:rsidP="00DE6B8B">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bookmarkEnd w:id="1"/>
    </w:p>
    <w:p w14:paraId="74C0FAEF" w14:textId="77777777" w:rsidR="00086450" w:rsidRDefault="00086450"/>
    <w:sectPr w:rsidR="00086450" w:rsidSect="00DE6B8B">
      <w:footerReference w:type="default" r:id="rId7"/>
      <w:pgSz w:w="11906" w:h="16838" w:code="9"/>
      <w:pgMar w:top="1418" w:right="1418" w:bottom="1418" w:left="1418"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14784DF" w14:textId="77777777" w:rsidR="00DE6B8B" w:rsidRDefault="00DE6B8B">
        <w:pPr>
          <w:pStyle w:val="af0"/>
          <w:jc w:val="center"/>
        </w:pPr>
        <w:r>
          <w:fldChar w:fldCharType="begin"/>
        </w:r>
        <w:r>
          <w:instrText>PAGE   \* MERGEFORMAT</w:instrText>
        </w:r>
        <w:r>
          <w:fldChar w:fldCharType="separate"/>
        </w:r>
        <w:r w:rsidRPr="00C2202F">
          <w:rPr>
            <w:noProof/>
            <w:lang w:val="zh-TW"/>
          </w:rPr>
          <w:t>3</w:t>
        </w:r>
        <w:r>
          <w:fldChar w:fldCharType="end"/>
        </w:r>
      </w:p>
    </w:sdtContent>
  </w:sdt>
  <w:p w14:paraId="1FC1358E" w14:textId="77777777" w:rsidR="00DE6B8B" w:rsidRPr="00F31BE4" w:rsidRDefault="00DE6B8B" w:rsidP="00F31BE4">
    <w:pPr>
      <w:pStyle w:val="af0"/>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B88550"/>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16cid:durableId="175400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8B"/>
    <w:rsid w:val="00086450"/>
    <w:rsid w:val="006C7A1A"/>
    <w:rsid w:val="009750B6"/>
    <w:rsid w:val="00DE6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A84"/>
  <w15:chartTrackingRefBased/>
  <w15:docId w15:val="{4C5830F8-1BD1-4F1A-A608-72CE5D0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6B8B"/>
    <w:pPr>
      <w:widowControl w:val="0"/>
      <w:spacing w:after="0" w:line="240" w:lineRule="auto"/>
    </w:pPr>
    <w:rPr>
      <w:szCs w:val="22"/>
      <w14:ligatures w14:val="none"/>
    </w:rPr>
  </w:style>
  <w:style w:type="paragraph" w:styleId="1">
    <w:name w:val="heading 1"/>
    <w:basedOn w:val="a0"/>
    <w:next w:val="a0"/>
    <w:link w:val="10"/>
    <w:uiPriority w:val="9"/>
    <w:qFormat/>
    <w:rsid w:val="00DE6B8B"/>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0"/>
    <w:next w:val="a0"/>
    <w:link w:val="20"/>
    <w:uiPriority w:val="9"/>
    <w:semiHidden/>
    <w:unhideWhenUsed/>
    <w:qFormat/>
    <w:rsid w:val="00DE6B8B"/>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0"/>
    <w:next w:val="a0"/>
    <w:link w:val="30"/>
    <w:uiPriority w:val="9"/>
    <w:semiHidden/>
    <w:unhideWhenUsed/>
    <w:qFormat/>
    <w:rsid w:val="00DE6B8B"/>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0"/>
    <w:next w:val="a0"/>
    <w:link w:val="40"/>
    <w:uiPriority w:val="9"/>
    <w:semiHidden/>
    <w:unhideWhenUsed/>
    <w:qFormat/>
    <w:rsid w:val="00DE6B8B"/>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0"/>
    <w:next w:val="a0"/>
    <w:link w:val="50"/>
    <w:uiPriority w:val="9"/>
    <w:semiHidden/>
    <w:unhideWhenUsed/>
    <w:qFormat/>
    <w:rsid w:val="00DE6B8B"/>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0"/>
    <w:uiPriority w:val="9"/>
    <w:semiHidden/>
    <w:unhideWhenUsed/>
    <w:qFormat/>
    <w:rsid w:val="00DE6B8B"/>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DE6B8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DE6B8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DE6B8B"/>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DE6B8B"/>
    <w:rPr>
      <w:rFonts w:asciiTheme="majorHAnsi" w:eastAsiaTheme="majorEastAsia" w:hAnsiTheme="majorHAnsi" w:cstheme="majorBidi"/>
      <w:color w:val="2E74B5" w:themeColor="accent1" w:themeShade="BF"/>
      <w:sz w:val="48"/>
      <w:szCs w:val="48"/>
    </w:rPr>
  </w:style>
  <w:style w:type="character" w:customStyle="1" w:styleId="20">
    <w:name w:val="標題 2 字元"/>
    <w:basedOn w:val="a1"/>
    <w:link w:val="2"/>
    <w:uiPriority w:val="9"/>
    <w:semiHidden/>
    <w:rsid w:val="00DE6B8B"/>
    <w:rPr>
      <w:rFonts w:asciiTheme="majorHAnsi" w:eastAsiaTheme="majorEastAsia" w:hAnsiTheme="majorHAnsi" w:cstheme="majorBidi"/>
      <w:color w:val="2E74B5" w:themeColor="accent1" w:themeShade="BF"/>
      <w:sz w:val="40"/>
      <w:szCs w:val="40"/>
    </w:rPr>
  </w:style>
  <w:style w:type="character" w:customStyle="1" w:styleId="30">
    <w:name w:val="標題 3 字元"/>
    <w:basedOn w:val="a1"/>
    <w:link w:val="3"/>
    <w:uiPriority w:val="9"/>
    <w:semiHidden/>
    <w:rsid w:val="00DE6B8B"/>
    <w:rPr>
      <w:rFonts w:eastAsiaTheme="majorEastAsia" w:cstheme="majorBidi"/>
      <w:color w:val="2E74B5" w:themeColor="accent1" w:themeShade="BF"/>
      <w:sz w:val="32"/>
      <w:szCs w:val="32"/>
    </w:rPr>
  </w:style>
  <w:style w:type="character" w:customStyle="1" w:styleId="40">
    <w:name w:val="標題 4 字元"/>
    <w:basedOn w:val="a1"/>
    <w:link w:val="4"/>
    <w:uiPriority w:val="9"/>
    <w:semiHidden/>
    <w:rsid w:val="00DE6B8B"/>
    <w:rPr>
      <w:rFonts w:eastAsiaTheme="majorEastAsia" w:cstheme="majorBidi"/>
      <w:color w:val="2E74B5" w:themeColor="accent1" w:themeShade="BF"/>
      <w:sz w:val="28"/>
      <w:szCs w:val="28"/>
    </w:rPr>
  </w:style>
  <w:style w:type="character" w:customStyle="1" w:styleId="50">
    <w:name w:val="標題 5 字元"/>
    <w:basedOn w:val="a1"/>
    <w:link w:val="5"/>
    <w:uiPriority w:val="9"/>
    <w:semiHidden/>
    <w:rsid w:val="00DE6B8B"/>
    <w:rPr>
      <w:rFonts w:eastAsiaTheme="majorEastAsia" w:cstheme="majorBidi"/>
      <w:color w:val="2E74B5" w:themeColor="accent1" w:themeShade="BF"/>
    </w:rPr>
  </w:style>
  <w:style w:type="character" w:customStyle="1" w:styleId="60">
    <w:name w:val="標題 6 字元"/>
    <w:basedOn w:val="a1"/>
    <w:link w:val="6"/>
    <w:uiPriority w:val="9"/>
    <w:semiHidden/>
    <w:rsid w:val="00DE6B8B"/>
    <w:rPr>
      <w:rFonts w:eastAsiaTheme="majorEastAsia" w:cstheme="majorBidi"/>
      <w:color w:val="595959" w:themeColor="text1" w:themeTint="A6"/>
    </w:rPr>
  </w:style>
  <w:style w:type="character" w:customStyle="1" w:styleId="70">
    <w:name w:val="標題 7 字元"/>
    <w:basedOn w:val="a1"/>
    <w:link w:val="7"/>
    <w:uiPriority w:val="9"/>
    <w:semiHidden/>
    <w:rsid w:val="00DE6B8B"/>
    <w:rPr>
      <w:rFonts w:eastAsiaTheme="majorEastAsia" w:cstheme="majorBidi"/>
      <w:color w:val="595959" w:themeColor="text1" w:themeTint="A6"/>
    </w:rPr>
  </w:style>
  <w:style w:type="character" w:customStyle="1" w:styleId="80">
    <w:name w:val="標題 8 字元"/>
    <w:basedOn w:val="a1"/>
    <w:link w:val="8"/>
    <w:uiPriority w:val="9"/>
    <w:semiHidden/>
    <w:rsid w:val="00DE6B8B"/>
    <w:rPr>
      <w:rFonts w:eastAsiaTheme="majorEastAsia" w:cstheme="majorBidi"/>
      <w:color w:val="272727" w:themeColor="text1" w:themeTint="D8"/>
    </w:rPr>
  </w:style>
  <w:style w:type="character" w:customStyle="1" w:styleId="90">
    <w:name w:val="標題 9 字元"/>
    <w:basedOn w:val="a1"/>
    <w:link w:val="9"/>
    <w:uiPriority w:val="9"/>
    <w:semiHidden/>
    <w:rsid w:val="00DE6B8B"/>
    <w:rPr>
      <w:rFonts w:eastAsiaTheme="majorEastAsia" w:cstheme="majorBidi"/>
      <w:color w:val="272727" w:themeColor="text1" w:themeTint="D8"/>
    </w:rPr>
  </w:style>
  <w:style w:type="paragraph" w:styleId="a4">
    <w:name w:val="Title"/>
    <w:basedOn w:val="a0"/>
    <w:next w:val="a0"/>
    <w:link w:val="a5"/>
    <w:uiPriority w:val="10"/>
    <w:qFormat/>
    <w:rsid w:val="00DE6B8B"/>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DE6B8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E6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DE6B8B"/>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DE6B8B"/>
    <w:pPr>
      <w:spacing w:before="160"/>
      <w:jc w:val="center"/>
    </w:pPr>
    <w:rPr>
      <w:i/>
      <w:iCs/>
      <w:color w:val="404040" w:themeColor="text1" w:themeTint="BF"/>
    </w:rPr>
  </w:style>
  <w:style w:type="character" w:customStyle="1" w:styleId="a9">
    <w:name w:val="引文 字元"/>
    <w:basedOn w:val="a1"/>
    <w:link w:val="a8"/>
    <w:uiPriority w:val="29"/>
    <w:rsid w:val="00DE6B8B"/>
    <w:rPr>
      <w:i/>
      <w:iCs/>
      <w:color w:val="404040" w:themeColor="text1" w:themeTint="BF"/>
    </w:rPr>
  </w:style>
  <w:style w:type="paragraph" w:styleId="aa">
    <w:name w:val="List Paragraph"/>
    <w:basedOn w:val="a0"/>
    <w:uiPriority w:val="34"/>
    <w:qFormat/>
    <w:rsid w:val="00DE6B8B"/>
    <w:pPr>
      <w:ind w:left="720"/>
      <w:contextualSpacing/>
    </w:pPr>
  </w:style>
  <w:style w:type="character" w:styleId="ab">
    <w:name w:val="Intense Emphasis"/>
    <w:basedOn w:val="a1"/>
    <w:uiPriority w:val="21"/>
    <w:qFormat/>
    <w:rsid w:val="00DE6B8B"/>
    <w:rPr>
      <w:i/>
      <w:iCs/>
      <w:color w:val="2E74B5" w:themeColor="accent1" w:themeShade="BF"/>
    </w:rPr>
  </w:style>
  <w:style w:type="paragraph" w:styleId="ac">
    <w:name w:val="Intense Quote"/>
    <w:basedOn w:val="a0"/>
    <w:next w:val="a0"/>
    <w:link w:val="ad"/>
    <w:uiPriority w:val="30"/>
    <w:qFormat/>
    <w:rsid w:val="00DE6B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鮮明引文 字元"/>
    <w:basedOn w:val="a1"/>
    <w:link w:val="ac"/>
    <w:uiPriority w:val="30"/>
    <w:rsid w:val="00DE6B8B"/>
    <w:rPr>
      <w:i/>
      <w:iCs/>
      <w:color w:val="2E74B5" w:themeColor="accent1" w:themeShade="BF"/>
    </w:rPr>
  </w:style>
  <w:style w:type="character" w:styleId="ae">
    <w:name w:val="Intense Reference"/>
    <w:basedOn w:val="a1"/>
    <w:uiPriority w:val="32"/>
    <w:qFormat/>
    <w:rsid w:val="00DE6B8B"/>
    <w:rPr>
      <w:b/>
      <w:bCs/>
      <w:smallCaps/>
      <w:color w:val="2E74B5" w:themeColor="accent1" w:themeShade="BF"/>
      <w:spacing w:val="5"/>
    </w:rPr>
  </w:style>
  <w:style w:type="table" w:styleId="af">
    <w:name w:val="Table Grid"/>
    <w:basedOn w:val="a2"/>
    <w:uiPriority w:val="39"/>
    <w:rsid w:val="00DE6B8B"/>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0"/>
    <w:link w:val="af1"/>
    <w:uiPriority w:val="99"/>
    <w:unhideWhenUsed/>
    <w:rsid w:val="00DE6B8B"/>
    <w:pPr>
      <w:tabs>
        <w:tab w:val="center" w:pos="4153"/>
        <w:tab w:val="right" w:pos="8306"/>
      </w:tabs>
      <w:snapToGrid w:val="0"/>
    </w:pPr>
    <w:rPr>
      <w:sz w:val="20"/>
      <w:szCs w:val="20"/>
    </w:rPr>
  </w:style>
  <w:style w:type="character" w:customStyle="1" w:styleId="af1">
    <w:name w:val="頁尾 字元"/>
    <w:basedOn w:val="a1"/>
    <w:link w:val="af0"/>
    <w:uiPriority w:val="99"/>
    <w:rsid w:val="00DE6B8B"/>
    <w:rPr>
      <w:sz w:val="20"/>
      <w:szCs w:val="20"/>
      <w14:ligatures w14:val="none"/>
    </w:rPr>
  </w:style>
  <w:style w:type="paragraph" w:customStyle="1" w:styleId="af2">
    <w:name w:val="公文(後續段落_主旨) 字元"/>
    <w:basedOn w:val="a0"/>
    <w:link w:val="af3"/>
    <w:rsid w:val="00DE6B8B"/>
    <w:pPr>
      <w:widowControl/>
      <w:ind w:left="958"/>
      <w:textAlignment w:val="baseline"/>
    </w:pPr>
    <w:rPr>
      <w:rFonts w:ascii="Times New Roman" w:eastAsia="標楷體" w:hAnsi="Times New Roman" w:cs="Times New Roman"/>
      <w:noProof/>
      <w:sz w:val="32"/>
      <w:szCs w:val="24"/>
    </w:rPr>
  </w:style>
  <w:style w:type="character" w:customStyle="1" w:styleId="af3">
    <w:name w:val="公文(後續段落_主旨) 字元 字元"/>
    <w:link w:val="af2"/>
    <w:rsid w:val="00DE6B8B"/>
    <w:rPr>
      <w:rFonts w:ascii="Times New Roman" w:eastAsia="標楷體" w:hAnsi="Times New Roman" w:cs="Times New Roman"/>
      <w:noProof/>
      <w:sz w:val="32"/>
      <w14:ligatures w14:val="none"/>
    </w:rPr>
  </w:style>
  <w:style w:type="character" w:styleId="af4">
    <w:name w:val="Hyperlink"/>
    <w:basedOn w:val="a1"/>
    <w:uiPriority w:val="99"/>
    <w:unhideWhenUsed/>
    <w:rsid w:val="00DE6B8B"/>
    <w:rPr>
      <w:color w:val="0563C1" w:themeColor="hyperlink"/>
      <w:u w:val="single"/>
    </w:rPr>
  </w:style>
  <w:style w:type="paragraph" w:styleId="Web">
    <w:name w:val="Normal (Web)"/>
    <w:basedOn w:val="a0"/>
    <w:uiPriority w:val="99"/>
    <w:unhideWhenUsed/>
    <w:rsid w:val="00DE6B8B"/>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DE6B8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FR7uTJFL9va8oYJ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2026-01-07T03:10:00Z</dcterms:created>
  <dcterms:modified xsi:type="dcterms:W3CDTF">2026-01-07T03:15:00Z</dcterms:modified>
</cp:coreProperties>
</file>