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6CF6B" w14:textId="77777777" w:rsidR="004C3AC3" w:rsidRDefault="004C3AC3" w:rsidP="004C3AC3">
      <w:pPr>
        <w:spacing w:line="0" w:lineRule="atLeast"/>
        <w:jc w:val="center"/>
        <w:rPr>
          <w:rFonts w:ascii="Times New Roman" w:eastAsia="標楷體" w:hAnsi="Times New Roman" w:cs="Times New Roman"/>
          <w:b/>
          <w:bCs/>
          <w:sz w:val="32"/>
          <w:szCs w:val="32"/>
        </w:rPr>
      </w:pPr>
      <w:bookmarkStart w:id="0" w:name="_Hlk221025852"/>
      <w:r w:rsidRPr="00CF259C">
        <w:rPr>
          <w:rFonts w:ascii="Times New Roman" w:eastAsia="標楷體" w:hAnsi="Times New Roman" w:cs="Times New Roman" w:hint="eastAsia"/>
          <w:b/>
          <w:bCs/>
          <w:sz w:val="32"/>
          <w:szCs w:val="32"/>
        </w:rPr>
        <w:t>律師學院</w:t>
      </w:r>
      <w:bookmarkEnd w:id="0"/>
      <w:r w:rsidRPr="001A577D">
        <w:rPr>
          <w:rFonts w:ascii="Times New Roman" w:eastAsia="標楷體" w:hAnsi="Times New Roman" w:cs="Times New Roman" w:hint="eastAsia"/>
          <w:b/>
          <w:bCs/>
          <w:sz w:val="32"/>
          <w:szCs w:val="32"/>
        </w:rPr>
        <w:t>「國際經貿談判法律律師專業領域第二期進修課程：</w:t>
      </w:r>
    </w:p>
    <w:p w14:paraId="3F500D78" w14:textId="77777777" w:rsidR="004C3AC3" w:rsidRPr="001C279E" w:rsidRDefault="004C3AC3" w:rsidP="004C3AC3">
      <w:pPr>
        <w:spacing w:line="0" w:lineRule="atLeast"/>
        <w:jc w:val="center"/>
        <w:rPr>
          <w:rFonts w:ascii="Times New Roman" w:eastAsia="標楷體" w:hAnsi="Times New Roman" w:cs="Times New Roman"/>
          <w:b/>
          <w:bCs/>
          <w:sz w:val="32"/>
          <w:szCs w:val="32"/>
        </w:rPr>
      </w:pPr>
      <w:r w:rsidRPr="001A577D">
        <w:rPr>
          <w:rFonts w:ascii="Times New Roman" w:eastAsia="標楷體" w:hAnsi="Times New Roman" w:cs="Times New Roman" w:hint="eastAsia"/>
          <w:b/>
          <w:bCs/>
          <w:sz w:val="32"/>
          <w:szCs w:val="32"/>
        </w:rPr>
        <w:t>114</w:t>
      </w:r>
      <w:r w:rsidRPr="001A577D">
        <w:rPr>
          <w:rFonts w:ascii="Times New Roman" w:eastAsia="標楷體" w:hAnsi="Times New Roman" w:cs="Times New Roman" w:hint="eastAsia"/>
          <w:b/>
          <w:bCs/>
          <w:sz w:val="32"/>
          <w:szCs w:val="32"/>
        </w:rPr>
        <w:t>學年度『</w:t>
      </w:r>
      <w:bookmarkStart w:id="1" w:name="_Hlk221025832"/>
      <w:r w:rsidRPr="001A577D">
        <w:rPr>
          <w:rFonts w:ascii="Times New Roman" w:eastAsia="標楷體" w:hAnsi="Times New Roman" w:cs="Times New Roman" w:hint="eastAsia"/>
          <w:b/>
          <w:bCs/>
          <w:sz w:val="32"/>
          <w:szCs w:val="32"/>
        </w:rPr>
        <w:t>國際企業經營法律風險實務探討</w:t>
      </w:r>
      <w:bookmarkEnd w:id="1"/>
      <w:r w:rsidRPr="001A577D">
        <w:rPr>
          <w:rFonts w:ascii="Times New Roman" w:eastAsia="標楷體" w:hAnsi="Times New Roman" w:cs="Times New Roman" w:hint="eastAsia"/>
          <w:b/>
          <w:bCs/>
          <w:sz w:val="32"/>
          <w:szCs w:val="32"/>
        </w:rPr>
        <w:t>』系列講座」</w:t>
      </w:r>
    </w:p>
    <w:p w14:paraId="7D218703" w14:textId="77777777" w:rsidR="004C3AC3" w:rsidRDefault="004C3AC3" w:rsidP="004C3AC3">
      <w:pPr>
        <w:spacing w:line="0" w:lineRule="atLeast"/>
        <w:jc w:val="center"/>
        <w:rPr>
          <w:rFonts w:ascii="Times New Roman" w:eastAsia="標楷體" w:hAnsi="Times New Roman" w:cs="Times New Roman"/>
          <w:sz w:val="28"/>
          <w:szCs w:val="24"/>
        </w:rPr>
      </w:pPr>
    </w:p>
    <w:p w14:paraId="0A4576CE" w14:textId="77777777" w:rsidR="004C3AC3" w:rsidRPr="002C1FC9" w:rsidRDefault="004C3AC3" w:rsidP="004C3AC3">
      <w:pPr>
        <w:spacing w:line="560" w:lineRule="atLeast"/>
        <w:contextualSpacing/>
        <w:rPr>
          <w:rFonts w:ascii="標楷體" w:eastAsia="標楷體" w:hAnsi="標楷體"/>
          <w:b/>
          <w:szCs w:val="24"/>
        </w:rPr>
      </w:pPr>
      <w:r>
        <w:rPr>
          <w:rFonts w:ascii="標楷體" w:eastAsia="標楷體" w:hAnsi="標楷體" w:hint="eastAsia"/>
          <w:b/>
          <w:szCs w:val="24"/>
        </w:rPr>
        <w:t>壹、</w:t>
      </w:r>
      <w:r w:rsidRPr="002C1FC9">
        <w:rPr>
          <w:rFonts w:ascii="標楷體" w:eastAsia="標楷體" w:hAnsi="標楷體" w:hint="eastAsia"/>
          <w:b/>
          <w:szCs w:val="24"/>
        </w:rPr>
        <w:t>說明：</w:t>
      </w:r>
    </w:p>
    <w:p w14:paraId="0C4D75EE" w14:textId="1E57985B" w:rsidR="00DA3C3A" w:rsidRPr="00DA3C3A" w:rsidRDefault="00DA3C3A" w:rsidP="00DA3C3A">
      <w:pPr>
        <w:pStyle w:val="af1"/>
        <w:spacing w:before="1" w:line="238" w:lineRule="auto"/>
        <w:ind w:left="111" w:right="108" w:firstLine="559"/>
        <w:jc w:val="both"/>
        <w:rPr>
          <w:spacing w:val="2"/>
          <w:sz w:val="24"/>
          <w:szCs w:val="24"/>
          <w:lang w:eastAsia="zh-TW"/>
        </w:rPr>
      </w:pPr>
      <w:r w:rsidRPr="00DA3C3A">
        <w:rPr>
          <w:rFonts w:hint="eastAsia"/>
          <w:spacing w:val="2"/>
          <w:sz w:val="24"/>
          <w:szCs w:val="24"/>
          <w:lang w:eastAsia="zh-TW"/>
        </w:rPr>
        <w:t>為使瞭解國際企業經營所面臨的法律風險，學習國際企業經營相關的基本法律知識，具備分析法律議題的能力及提出法律爭議的解決或因應方案，特辦理律師學院「國際經貿談判法律律師專業領域第</w:t>
      </w:r>
      <w:r>
        <w:rPr>
          <w:rFonts w:hint="eastAsia"/>
          <w:spacing w:val="2"/>
          <w:sz w:val="24"/>
          <w:szCs w:val="24"/>
          <w:lang w:eastAsia="zh-TW"/>
        </w:rPr>
        <w:t>二</w:t>
      </w:r>
      <w:r w:rsidRPr="00DA3C3A">
        <w:rPr>
          <w:rFonts w:hint="eastAsia"/>
          <w:spacing w:val="2"/>
          <w:sz w:val="24"/>
          <w:szCs w:val="24"/>
          <w:lang w:eastAsia="zh-TW"/>
        </w:rPr>
        <w:t>期進修課程：11</w:t>
      </w:r>
      <w:r>
        <w:rPr>
          <w:rFonts w:hint="eastAsia"/>
          <w:spacing w:val="2"/>
          <w:sz w:val="24"/>
          <w:szCs w:val="24"/>
          <w:lang w:eastAsia="zh-TW"/>
        </w:rPr>
        <w:t>4</w:t>
      </w:r>
      <w:r w:rsidRPr="00DA3C3A">
        <w:rPr>
          <w:rFonts w:hint="eastAsia"/>
          <w:spacing w:val="2"/>
          <w:sz w:val="24"/>
          <w:szCs w:val="24"/>
          <w:lang w:eastAsia="zh-TW"/>
        </w:rPr>
        <w:t>學年度『國際企業經營法律風險實務探討』</w:t>
      </w:r>
      <w:r w:rsidR="00816EBF" w:rsidRPr="00816EBF">
        <w:rPr>
          <w:spacing w:val="2"/>
          <w:sz w:val="24"/>
          <w:szCs w:val="24"/>
          <w:lang w:eastAsia="zh-TW"/>
        </w:rPr>
        <w:t>系列講座</w:t>
      </w:r>
      <w:r w:rsidRPr="00DA3C3A">
        <w:rPr>
          <w:rFonts w:hint="eastAsia"/>
          <w:spacing w:val="2"/>
          <w:sz w:val="24"/>
          <w:szCs w:val="24"/>
          <w:lang w:eastAsia="zh-TW"/>
        </w:rPr>
        <w:t>」課程，邀請校內外學術界、實務界與產業界等不同領域的學者專家，針對國際企業經營可能遇到不同層面的法律風險，就其專業與經驗提供律師多元的學習機會。</w:t>
      </w:r>
    </w:p>
    <w:p w14:paraId="12B1DEFA" w14:textId="217C93C8" w:rsidR="00DA3C3A" w:rsidRPr="00DA3C3A" w:rsidRDefault="00DA3C3A" w:rsidP="00DA3C3A">
      <w:pPr>
        <w:pStyle w:val="af1"/>
        <w:spacing w:before="1" w:line="238" w:lineRule="auto"/>
        <w:ind w:left="111" w:right="108" w:firstLine="559"/>
        <w:jc w:val="both"/>
        <w:rPr>
          <w:spacing w:val="2"/>
          <w:sz w:val="24"/>
          <w:szCs w:val="24"/>
          <w:lang w:eastAsia="zh-TW"/>
        </w:rPr>
      </w:pPr>
      <w:proofErr w:type="gramStart"/>
      <w:r w:rsidRPr="00DA3C3A">
        <w:rPr>
          <w:rFonts w:hint="eastAsia"/>
          <w:spacing w:val="2"/>
          <w:sz w:val="24"/>
          <w:szCs w:val="24"/>
          <w:lang w:eastAsia="zh-TW"/>
        </w:rPr>
        <w:t>鑑</w:t>
      </w:r>
      <w:proofErr w:type="gramEnd"/>
      <w:r w:rsidRPr="00DA3C3A">
        <w:rPr>
          <w:rFonts w:hint="eastAsia"/>
          <w:spacing w:val="2"/>
          <w:sz w:val="24"/>
          <w:szCs w:val="24"/>
          <w:lang w:eastAsia="zh-TW"/>
        </w:rPr>
        <w:t>於法規環境與法律遵循對國際企業之經營與商業活動至關重要，企業稍有不慎，常因此產生重大的經濟損失，因此，國際企業之經營，除產品、服務等商業知能外，對於企業可能面臨的法律問題與風險，經營者有必要具備基礎的認識與瞭解。由於各項法律制度之目的不外乎建立健全商業秩序以及合理分配市場參與者之風險，從而對法律風險與知識的瞭解，除可瞭解企業自身權益之保護機制外，亦有助於評估所衍生之法律遵循成本與風險。</w:t>
      </w:r>
    </w:p>
    <w:p w14:paraId="25EB61ED" w14:textId="470EE977" w:rsidR="004C3AC3" w:rsidRPr="00DA3C3A" w:rsidRDefault="00DA3C3A" w:rsidP="00DA3C3A">
      <w:pPr>
        <w:pStyle w:val="af1"/>
        <w:spacing w:before="1" w:line="238" w:lineRule="auto"/>
        <w:ind w:left="111" w:right="108" w:firstLine="559"/>
        <w:jc w:val="both"/>
        <w:rPr>
          <w:spacing w:val="2"/>
          <w:sz w:val="24"/>
          <w:szCs w:val="24"/>
          <w:lang w:eastAsia="zh-TW"/>
        </w:rPr>
      </w:pPr>
      <w:r w:rsidRPr="00DA3C3A">
        <w:rPr>
          <w:rFonts w:hint="eastAsia"/>
          <w:spacing w:val="2"/>
          <w:sz w:val="24"/>
          <w:szCs w:val="24"/>
          <w:lang w:eastAsia="zh-TW"/>
        </w:rPr>
        <w:t>本</w:t>
      </w:r>
      <w:r w:rsidR="00816EBF">
        <w:rPr>
          <w:rFonts w:hint="eastAsia"/>
          <w:spacing w:val="2"/>
          <w:sz w:val="24"/>
          <w:szCs w:val="24"/>
          <w:lang w:eastAsia="zh-TW"/>
        </w:rPr>
        <w:t>系列</w:t>
      </w:r>
      <w:r w:rsidRPr="00DA3C3A">
        <w:rPr>
          <w:rFonts w:hint="eastAsia"/>
          <w:spacing w:val="2"/>
          <w:sz w:val="24"/>
          <w:szCs w:val="24"/>
          <w:lang w:eastAsia="zh-TW"/>
        </w:rPr>
        <w:t>課程旨在協助律師具備國際經貿談判法律相關專業知識技能與素養，協助律師關於國際經貿談判法律領域之分析、溝通、協商和解決問題的能力，協助律師能結合理論與實務，為我國企業、產業運用國際經貿談判法律專業知識提供法律建議及協助解決爭端，並熟悉企業有關國際經貿談判法律實踐，另協助律師掌握當前國際社會重要國際經貿發展趨勢與議題內容，歡迎會員踴躍參加。</w:t>
      </w:r>
    </w:p>
    <w:p w14:paraId="52189790" w14:textId="77777777" w:rsidR="004C3AC3" w:rsidRDefault="004C3AC3" w:rsidP="004C3AC3">
      <w:pPr>
        <w:spacing w:afterLines="50" w:after="180" w:line="40" w:lineRule="exact"/>
        <w:jc w:val="both"/>
        <w:rPr>
          <w:rFonts w:ascii="Times New Roman" w:eastAsia="標楷體" w:hAnsi="Times New Roman" w:cs="Times New Roman"/>
          <w:b/>
          <w:bCs/>
          <w:szCs w:val="24"/>
        </w:rPr>
      </w:pPr>
    </w:p>
    <w:p w14:paraId="5C38C63B" w14:textId="5F879F0F" w:rsidR="004C3AC3" w:rsidRDefault="004C3AC3" w:rsidP="00327878">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b/>
          <w:bCs/>
          <w:szCs w:val="24"/>
        </w:rPr>
        <w:t>貳、</w:t>
      </w:r>
      <w:r w:rsidRPr="008B07BD">
        <w:rPr>
          <w:rFonts w:ascii="Times New Roman" w:eastAsia="標楷體" w:hAnsi="Times New Roman" w:cs="Times New Roman" w:hint="eastAsia"/>
          <w:b/>
          <w:bCs/>
          <w:szCs w:val="24"/>
        </w:rPr>
        <w:t>主辦單位：</w:t>
      </w:r>
      <w:r w:rsidRPr="008B07BD">
        <w:rPr>
          <w:rFonts w:ascii="Times New Roman" w:eastAsia="標楷體" w:hAnsi="Times New Roman" w:cs="Times New Roman" w:hint="eastAsia"/>
          <w:szCs w:val="24"/>
        </w:rPr>
        <w:t>全國律師聯合會</w:t>
      </w:r>
      <w:r w:rsidRPr="001A577D">
        <w:rPr>
          <w:rFonts w:ascii="Times New Roman" w:eastAsia="標楷體" w:hAnsi="Times New Roman" w:cs="Times New Roman" w:hint="eastAsia"/>
          <w:szCs w:val="24"/>
        </w:rPr>
        <w:t>律師學院</w:t>
      </w:r>
      <w:r>
        <w:rPr>
          <w:rFonts w:ascii="Times New Roman" w:eastAsia="標楷體" w:hAnsi="Times New Roman" w:cs="Times New Roman" w:hint="eastAsia"/>
          <w:szCs w:val="24"/>
        </w:rPr>
        <w:t>、</w:t>
      </w:r>
      <w:r w:rsidR="00DA3C3A" w:rsidRPr="00DA3C3A">
        <w:rPr>
          <w:rFonts w:ascii="Times New Roman" w:eastAsia="標楷體" w:hAnsi="Times New Roman" w:cs="Times New Roman"/>
          <w:szCs w:val="24"/>
        </w:rPr>
        <w:t>全國律師聯合會</w:t>
      </w:r>
      <w:r w:rsidRPr="00CF259C">
        <w:rPr>
          <w:rFonts w:ascii="Times New Roman" w:eastAsia="標楷體" w:hAnsi="Times New Roman" w:cs="Times New Roman" w:hint="eastAsia"/>
          <w:szCs w:val="24"/>
        </w:rPr>
        <w:t>國際經貿談判委員會</w:t>
      </w:r>
      <w:r w:rsidR="00DA3C3A">
        <w:rPr>
          <w:rFonts w:ascii="Times New Roman" w:eastAsia="標楷體" w:hAnsi="Times New Roman" w:cs="Times New Roman" w:hint="eastAsia"/>
          <w:szCs w:val="24"/>
        </w:rPr>
        <w:t>、</w:t>
      </w:r>
    </w:p>
    <w:p w14:paraId="0919A92B" w14:textId="77777777" w:rsidR="004C3AC3" w:rsidRDefault="004C3AC3" w:rsidP="004C3AC3">
      <w:pPr>
        <w:spacing w:beforeLines="5" w:before="18" w:line="238"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CF259C">
        <w:rPr>
          <w:rFonts w:ascii="Times New Roman" w:eastAsia="標楷體" w:hAnsi="Times New Roman" w:cs="Times New Roman" w:hint="eastAsia"/>
          <w:szCs w:val="24"/>
        </w:rPr>
        <w:t>國立政治大學商學院國際經營與貿易學系</w:t>
      </w:r>
    </w:p>
    <w:p w14:paraId="387B8108" w14:textId="77777777" w:rsidR="004C3AC3" w:rsidRPr="00E31BB3" w:rsidRDefault="004C3AC3" w:rsidP="004C3AC3">
      <w:pPr>
        <w:spacing w:afterLines="50" w:after="180" w:line="40" w:lineRule="exact"/>
        <w:jc w:val="both"/>
        <w:rPr>
          <w:rFonts w:ascii="標楷體" w:eastAsia="標楷體" w:hAnsi="標楷體"/>
          <w:b/>
          <w:sz w:val="16"/>
          <w:szCs w:val="16"/>
        </w:rPr>
      </w:pPr>
    </w:p>
    <w:p w14:paraId="7511E266" w14:textId="7A5F8A44" w:rsidR="004C3AC3" w:rsidRDefault="004E4E0E" w:rsidP="004C3AC3">
      <w:pPr>
        <w:spacing w:afterLines="50" w:after="180" w:line="0" w:lineRule="atLeast"/>
        <w:jc w:val="both"/>
        <w:rPr>
          <w:rFonts w:ascii="標楷體" w:eastAsia="標楷體" w:hAnsi="標楷體"/>
        </w:rPr>
      </w:pPr>
      <w:r>
        <w:rPr>
          <w:rFonts w:ascii="標楷體" w:eastAsia="標楷體" w:hAnsi="標楷體" w:hint="eastAsia"/>
          <w:b/>
        </w:rPr>
        <w:t>參</w:t>
      </w:r>
      <w:r w:rsidR="004C3AC3">
        <w:rPr>
          <w:rFonts w:ascii="標楷體" w:eastAsia="標楷體" w:hAnsi="標楷體" w:hint="eastAsia"/>
          <w:b/>
        </w:rPr>
        <w:t>、</w:t>
      </w:r>
      <w:r w:rsidR="004C3AC3" w:rsidRPr="00B8130B">
        <w:rPr>
          <w:rFonts w:ascii="標楷體" w:eastAsia="標楷體" w:hAnsi="標楷體" w:hint="eastAsia"/>
          <w:b/>
        </w:rPr>
        <w:t>上課時間：</w:t>
      </w:r>
      <w:r w:rsidR="004C3AC3" w:rsidRPr="00470B88">
        <w:rPr>
          <w:rFonts w:ascii="標楷體" w:eastAsia="標楷體" w:hAnsi="標楷體" w:hint="eastAsia"/>
        </w:rPr>
        <w:t>11</w:t>
      </w:r>
      <w:r w:rsidR="004C3AC3">
        <w:rPr>
          <w:rFonts w:ascii="標楷體" w:eastAsia="標楷體" w:hAnsi="標楷體" w:hint="eastAsia"/>
        </w:rPr>
        <w:t>5</w:t>
      </w:r>
      <w:r w:rsidR="004C3AC3" w:rsidRPr="00470B88">
        <w:rPr>
          <w:rFonts w:ascii="標楷體" w:eastAsia="標楷體" w:hAnsi="標楷體" w:hint="eastAsia"/>
        </w:rPr>
        <w:t>年</w:t>
      </w:r>
      <w:r w:rsidR="004C3AC3">
        <w:rPr>
          <w:rFonts w:ascii="標楷體" w:eastAsia="標楷體" w:hAnsi="標楷體" w:hint="eastAsia"/>
        </w:rPr>
        <w:t>3月6日至5月29日間</w:t>
      </w:r>
      <w:r w:rsidR="004C3AC3" w:rsidRPr="00470B88">
        <w:rPr>
          <w:rFonts w:ascii="標楷體" w:eastAsia="標楷體" w:hAnsi="標楷體" w:hint="eastAsia"/>
        </w:rPr>
        <w:t>星期</w:t>
      </w:r>
      <w:r w:rsidR="004C3AC3">
        <w:rPr>
          <w:rFonts w:ascii="標楷體" w:eastAsia="標楷體" w:hAnsi="標楷體" w:hint="eastAsia"/>
        </w:rPr>
        <w:t xml:space="preserve">五 </w:t>
      </w:r>
      <w:r w:rsidR="004C3AC3" w:rsidRPr="00470B88">
        <w:rPr>
          <w:rFonts w:ascii="標楷體" w:eastAsia="標楷體" w:hAnsi="標楷體" w:hint="eastAsia"/>
        </w:rPr>
        <w:t>下午</w:t>
      </w:r>
      <w:r w:rsidR="004C3AC3">
        <w:rPr>
          <w:rFonts w:ascii="標楷體" w:eastAsia="標楷體" w:hAnsi="標楷體" w:hint="eastAsia"/>
        </w:rPr>
        <w:t>13:30</w:t>
      </w:r>
      <w:r w:rsidR="004C3AC3" w:rsidRPr="00470B88">
        <w:rPr>
          <w:rFonts w:ascii="標楷體" w:eastAsia="標楷體" w:hAnsi="標楷體" w:hint="eastAsia"/>
        </w:rPr>
        <w:t>-</w:t>
      </w:r>
      <w:r w:rsidR="004C3AC3">
        <w:rPr>
          <w:rFonts w:ascii="標楷體" w:eastAsia="標楷體" w:hAnsi="標楷體" w:hint="eastAsia"/>
        </w:rPr>
        <w:t>16:00</w:t>
      </w:r>
    </w:p>
    <w:p w14:paraId="4A2762BB" w14:textId="7ECA4A8F" w:rsidR="004C3AC3" w:rsidRDefault="00327878" w:rsidP="004C3AC3">
      <w:pPr>
        <w:spacing w:afterLines="50" w:after="180" w:line="0" w:lineRule="atLeast"/>
        <w:jc w:val="both"/>
        <w:rPr>
          <w:rFonts w:ascii="標楷體" w:eastAsia="標楷體" w:hAnsi="標楷體"/>
        </w:rPr>
      </w:pPr>
      <w:r>
        <w:rPr>
          <w:rFonts w:ascii="標楷體" w:eastAsia="標楷體" w:hAnsi="標楷體" w:hint="eastAsia"/>
          <w:b/>
        </w:rPr>
        <w:t>肆</w:t>
      </w:r>
      <w:r w:rsidR="004C3AC3" w:rsidRPr="009E125B">
        <w:rPr>
          <w:rFonts w:ascii="標楷體" w:eastAsia="標楷體" w:hAnsi="標楷體" w:hint="eastAsia"/>
          <w:b/>
        </w:rPr>
        <w:t>、上課</w:t>
      </w:r>
      <w:r w:rsidR="004C3AC3">
        <w:rPr>
          <w:rFonts w:ascii="標楷體" w:eastAsia="標楷體" w:hAnsi="標楷體" w:hint="eastAsia"/>
          <w:b/>
        </w:rPr>
        <w:t>地點</w:t>
      </w:r>
      <w:r w:rsidR="004C3AC3" w:rsidRPr="009E125B">
        <w:rPr>
          <w:rFonts w:ascii="標楷體" w:eastAsia="標楷體" w:hAnsi="標楷體" w:hint="eastAsia"/>
          <w:b/>
        </w:rPr>
        <w:t>：</w:t>
      </w:r>
      <w:r w:rsidR="004C3AC3" w:rsidRPr="00E31BB3">
        <w:rPr>
          <w:rFonts w:ascii="標楷體" w:eastAsia="標楷體" w:hAnsi="標楷體" w:hint="eastAsia"/>
        </w:rPr>
        <w:t>國立政治大學商學院</w:t>
      </w:r>
      <w:r w:rsidR="004C3AC3">
        <w:rPr>
          <w:rFonts w:ascii="標楷體" w:eastAsia="標楷體" w:hAnsi="標楷體" w:hint="eastAsia"/>
        </w:rPr>
        <w:t>260313教室</w:t>
      </w:r>
      <w:r w:rsidR="004C3AC3" w:rsidRPr="00E31BB3">
        <w:rPr>
          <w:rFonts w:ascii="標楷體" w:eastAsia="標楷體" w:hAnsi="標楷體" w:hint="eastAsia"/>
        </w:rPr>
        <w:t>(台北市文山區指南路二段64號)</w:t>
      </w:r>
    </w:p>
    <w:p w14:paraId="4D46CFB5" w14:textId="77777777" w:rsidR="00DA3C3A" w:rsidRDefault="00DA3C3A" w:rsidP="004C3AC3">
      <w:pPr>
        <w:pStyle w:val="af1"/>
        <w:spacing w:before="118"/>
        <w:ind w:leftChars="-1" w:left="-2"/>
        <w:rPr>
          <w:b/>
          <w:spacing w:val="-1"/>
          <w:sz w:val="24"/>
          <w:szCs w:val="24"/>
          <w:lang w:eastAsia="zh-TW"/>
        </w:rPr>
      </w:pPr>
    </w:p>
    <w:p w14:paraId="4B77FB7C" w14:textId="77777777" w:rsidR="00DA3C3A" w:rsidRDefault="00DA3C3A" w:rsidP="004C3AC3">
      <w:pPr>
        <w:pStyle w:val="af1"/>
        <w:spacing w:before="118"/>
        <w:ind w:leftChars="-1" w:left="-2"/>
        <w:rPr>
          <w:b/>
          <w:spacing w:val="-1"/>
          <w:sz w:val="24"/>
          <w:szCs w:val="24"/>
          <w:lang w:eastAsia="zh-TW"/>
        </w:rPr>
      </w:pPr>
    </w:p>
    <w:p w14:paraId="3D1FE03A" w14:textId="77777777" w:rsidR="00DA3C3A" w:rsidRDefault="00DA3C3A" w:rsidP="004C3AC3">
      <w:pPr>
        <w:pStyle w:val="af1"/>
        <w:spacing w:before="118"/>
        <w:ind w:leftChars="-1" w:left="-2"/>
        <w:rPr>
          <w:b/>
          <w:spacing w:val="-1"/>
          <w:sz w:val="24"/>
          <w:szCs w:val="24"/>
          <w:lang w:eastAsia="zh-TW"/>
        </w:rPr>
      </w:pPr>
    </w:p>
    <w:p w14:paraId="4CB4897F" w14:textId="77777777" w:rsidR="00DA3C3A" w:rsidRDefault="00DA3C3A" w:rsidP="004C3AC3">
      <w:pPr>
        <w:pStyle w:val="af1"/>
        <w:spacing w:before="118"/>
        <w:ind w:leftChars="-1" w:left="-2"/>
        <w:rPr>
          <w:b/>
          <w:spacing w:val="-1"/>
          <w:sz w:val="24"/>
          <w:szCs w:val="24"/>
          <w:lang w:eastAsia="zh-TW"/>
        </w:rPr>
      </w:pPr>
    </w:p>
    <w:p w14:paraId="694E4ACB" w14:textId="77777777" w:rsidR="00DA3C3A" w:rsidRDefault="00DA3C3A" w:rsidP="004C3AC3">
      <w:pPr>
        <w:pStyle w:val="af1"/>
        <w:spacing w:before="118"/>
        <w:ind w:leftChars="-1" w:left="-2"/>
        <w:rPr>
          <w:b/>
          <w:spacing w:val="-1"/>
          <w:sz w:val="24"/>
          <w:szCs w:val="24"/>
          <w:lang w:eastAsia="zh-TW"/>
        </w:rPr>
      </w:pPr>
    </w:p>
    <w:p w14:paraId="1C1B9EA7" w14:textId="77777777" w:rsidR="00DA3C3A" w:rsidRDefault="00DA3C3A" w:rsidP="004C3AC3">
      <w:pPr>
        <w:pStyle w:val="af1"/>
        <w:spacing w:before="118"/>
        <w:ind w:leftChars="-1" w:left="-2"/>
        <w:rPr>
          <w:b/>
          <w:spacing w:val="-1"/>
          <w:sz w:val="24"/>
          <w:szCs w:val="24"/>
          <w:lang w:eastAsia="zh-TW"/>
        </w:rPr>
      </w:pPr>
    </w:p>
    <w:p w14:paraId="2ACA8B8E" w14:textId="77777777" w:rsidR="002D379D" w:rsidRDefault="002D379D" w:rsidP="004C3AC3">
      <w:pPr>
        <w:pStyle w:val="af1"/>
        <w:spacing w:before="118"/>
        <w:ind w:leftChars="-1" w:left="-2"/>
        <w:rPr>
          <w:b/>
          <w:spacing w:val="-1"/>
          <w:sz w:val="24"/>
          <w:szCs w:val="24"/>
          <w:lang w:eastAsia="zh-TW"/>
        </w:rPr>
      </w:pPr>
    </w:p>
    <w:p w14:paraId="59CDD848" w14:textId="77777777" w:rsidR="002D379D" w:rsidRDefault="002D379D" w:rsidP="004C3AC3">
      <w:pPr>
        <w:pStyle w:val="af1"/>
        <w:spacing w:before="118"/>
        <w:ind w:leftChars="-1" w:left="-2"/>
        <w:rPr>
          <w:b/>
          <w:spacing w:val="-1"/>
          <w:sz w:val="24"/>
          <w:szCs w:val="24"/>
          <w:lang w:eastAsia="zh-TW"/>
        </w:rPr>
      </w:pPr>
    </w:p>
    <w:p w14:paraId="68FCFA02" w14:textId="77777777" w:rsidR="00DA3C3A" w:rsidRDefault="00DA3C3A" w:rsidP="004C3AC3">
      <w:pPr>
        <w:pStyle w:val="af1"/>
        <w:spacing w:before="118"/>
        <w:ind w:leftChars="-1" w:left="-2"/>
        <w:rPr>
          <w:b/>
          <w:spacing w:val="-1"/>
          <w:sz w:val="24"/>
          <w:szCs w:val="24"/>
          <w:lang w:eastAsia="zh-TW"/>
        </w:rPr>
      </w:pPr>
    </w:p>
    <w:p w14:paraId="1E1B4931" w14:textId="77777777" w:rsidR="00DA3C3A" w:rsidRDefault="00DA3C3A" w:rsidP="004C3AC3">
      <w:pPr>
        <w:pStyle w:val="af1"/>
        <w:spacing w:before="118"/>
        <w:ind w:leftChars="-1" w:left="-2"/>
        <w:rPr>
          <w:b/>
          <w:spacing w:val="-1"/>
          <w:sz w:val="24"/>
          <w:szCs w:val="24"/>
          <w:lang w:eastAsia="zh-TW"/>
        </w:rPr>
      </w:pPr>
    </w:p>
    <w:p w14:paraId="2BC0F820" w14:textId="77777777" w:rsidR="00327878" w:rsidRDefault="00327878" w:rsidP="004C3AC3">
      <w:pPr>
        <w:pStyle w:val="af1"/>
        <w:spacing w:before="118"/>
        <w:ind w:leftChars="-1" w:left="-2"/>
        <w:rPr>
          <w:b/>
          <w:spacing w:val="-1"/>
          <w:sz w:val="24"/>
          <w:szCs w:val="24"/>
          <w:lang w:eastAsia="zh-TW"/>
        </w:rPr>
      </w:pPr>
    </w:p>
    <w:p w14:paraId="64038D8D" w14:textId="0E059D48" w:rsidR="004C3AC3" w:rsidRDefault="00327878" w:rsidP="004C3AC3">
      <w:pPr>
        <w:pStyle w:val="af1"/>
        <w:spacing w:before="118"/>
        <w:ind w:leftChars="-1" w:left="-2"/>
        <w:rPr>
          <w:b/>
          <w:spacing w:val="-1"/>
          <w:sz w:val="24"/>
          <w:szCs w:val="24"/>
          <w:lang w:eastAsia="zh-TW"/>
        </w:rPr>
      </w:pPr>
      <w:r>
        <w:rPr>
          <w:rFonts w:hint="eastAsia"/>
          <w:b/>
          <w:spacing w:val="-1"/>
          <w:sz w:val="24"/>
          <w:szCs w:val="24"/>
          <w:lang w:eastAsia="zh-TW"/>
        </w:rPr>
        <w:lastRenderedPageBreak/>
        <w:t>伍</w:t>
      </w:r>
      <w:r w:rsidR="004C3AC3" w:rsidRPr="00611883">
        <w:rPr>
          <w:b/>
          <w:spacing w:val="-1"/>
          <w:sz w:val="24"/>
          <w:szCs w:val="24"/>
          <w:lang w:eastAsia="zh-TW"/>
        </w:rPr>
        <w:t>、課程日期、</w:t>
      </w:r>
      <w:proofErr w:type="gramStart"/>
      <w:r w:rsidR="004C3AC3" w:rsidRPr="00611883">
        <w:rPr>
          <w:b/>
          <w:spacing w:val="-1"/>
          <w:sz w:val="24"/>
          <w:szCs w:val="24"/>
          <w:lang w:eastAsia="zh-TW"/>
        </w:rPr>
        <w:t>主題</w:t>
      </w:r>
      <w:r w:rsidR="004C3AC3">
        <w:rPr>
          <w:rFonts w:hint="eastAsia"/>
          <w:b/>
          <w:spacing w:val="-1"/>
          <w:sz w:val="24"/>
          <w:szCs w:val="24"/>
          <w:lang w:eastAsia="zh-TW"/>
        </w:rPr>
        <w:t>及講者</w:t>
      </w:r>
      <w:proofErr w:type="gramEnd"/>
      <w:r w:rsidR="004C3AC3" w:rsidRPr="00611883">
        <w:rPr>
          <w:b/>
          <w:spacing w:val="-1"/>
          <w:sz w:val="24"/>
          <w:szCs w:val="24"/>
          <w:lang w:eastAsia="zh-TW"/>
        </w:rPr>
        <w:t>：</w:t>
      </w:r>
    </w:p>
    <w:tbl>
      <w:tblPr>
        <w:tblW w:w="10198" w:type="dxa"/>
        <w:tblCellMar>
          <w:top w:w="15" w:type="dxa"/>
          <w:left w:w="15" w:type="dxa"/>
          <w:bottom w:w="15" w:type="dxa"/>
          <w:right w:w="15" w:type="dxa"/>
        </w:tblCellMar>
        <w:tblLook w:val="04A0" w:firstRow="1" w:lastRow="0" w:firstColumn="1" w:lastColumn="0" w:noHBand="0" w:noVBand="1"/>
      </w:tblPr>
      <w:tblGrid>
        <w:gridCol w:w="418"/>
        <w:gridCol w:w="567"/>
        <w:gridCol w:w="4110"/>
        <w:gridCol w:w="5103"/>
      </w:tblGrid>
      <w:tr w:rsidR="004C3AC3" w:rsidRPr="00F32E57" w14:paraId="24508281" w14:textId="77777777" w:rsidTr="00C3400C">
        <w:trPr>
          <w:trHeight w:val="360"/>
        </w:trPr>
        <w:tc>
          <w:tcPr>
            <w:tcW w:w="418" w:type="dxa"/>
            <w:tcBorders>
              <w:top w:val="single" w:sz="6" w:space="0" w:color="000000"/>
              <w:left w:val="single" w:sz="6" w:space="0" w:color="000000"/>
              <w:bottom w:val="single" w:sz="6" w:space="0" w:color="000000"/>
              <w:right w:val="single" w:sz="6" w:space="0" w:color="000000"/>
            </w:tcBorders>
            <w:vAlign w:val="center"/>
          </w:tcPr>
          <w:p w14:paraId="775A5075" w14:textId="77777777" w:rsidR="004C3AC3" w:rsidRPr="00F32E57" w:rsidRDefault="004C3AC3" w:rsidP="00C3400C">
            <w:pPr>
              <w:overflowPunct w:val="0"/>
              <w:jc w:val="center"/>
              <w:rPr>
                <w:rFonts w:ascii="Times New Roman" w:eastAsia="標楷體" w:hAnsi="Times New Roman" w:cs="Times New Roman"/>
                <w:b/>
                <w:szCs w:val="24"/>
              </w:rPr>
            </w:pPr>
            <w:r w:rsidRPr="00F32E57">
              <w:rPr>
                <w:rFonts w:ascii="Times New Roman" w:eastAsia="標楷體" w:hAnsi="Times New Roman" w:cs="Times New Roman"/>
                <w:b/>
                <w:szCs w:val="24"/>
              </w:rPr>
              <w:t>場次</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5ECD8A78" w14:textId="77777777" w:rsidR="004C3AC3" w:rsidRPr="00F32E57" w:rsidRDefault="004C3AC3" w:rsidP="00181EDA">
            <w:pPr>
              <w:overflowPunct w:val="0"/>
              <w:jc w:val="center"/>
              <w:rPr>
                <w:rFonts w:ascii="Times New Roman" w:eastAsia="標楷體" w:hAnsi="Times New Roman" w:cs="Times New Roman"/>
                <w:b/>
                <w:szCs w:val="24"/>
              </w:rPr>
            </w:pPr>
            <w:r w:rsidRPr="00F32E57">
              <w:rPr>
                <w:rFonts w:ascii="Times New Roman" w:eastAsia="標楷體" w:hAnsi="Times New Roman" w:cs="Times New Roman"/>
                <w:b/>
                <w:szCs w:val="24"/>
              </w:rPr>
              <w:t>日期</w:t>
            </w:r>
          </w:p>
        </w:tc>
        <w:tc>
          <w:tcPr>
            <w:tcW w:w="4110" w:type="dxa"/>
            <w:tcBorders>
              <w:top w:val="single" w:sz="6" w:space="0" w:color="000000"/>
              <w:left w:val="nil"/>
              <w:bottom w:val="single" w:sz="6" w:space="0" w:color="000000"/>
              <w:right w:val="single" w:sz="6" w:space="0" w:color="000000"/>
            </w:tcBorders>
            <w:vAlign w:val="center"/>
            <w:hideMark/>
          </w:tcPr>
          <w:p w14:paraId="0E460213" w14:textId="77777777" w:rsidR="004C3AC3" w:rsidRPr="00F32E57" w:rsidRDefault="004C3AC3" w:rsidP="00181EDA">
            <w:pPr>
              <w:overflowPunct w:val="0"/>
              <w:jc w:val="center"/>
              <w:rPr>
                <w:rFonts w:ascii="Times New Roman" w:eastAsia="標楷體" w:hAnsi="Times New Roman" w:cs="Times New Roman"/>
                <w:b/>
                <w:szCs w:val="24"/>
              </w:rPr>
            </w:pPr>
            <w:r w:rsidRPr="00F32E57">
              <w:rPr>
                <w:rFonts w:ascii="Times New Roman" w:eastAsia="標楷體" w:hAnsi="Times New Roman" w:cs="Times New Roman"/>
                <w:b/>
                <w:szCs w:val="24"/>
              </w:rPr>
              <w:t>講題</w:t>
            </w:r>
          </w:p>
        </w:tc>
        <w:tc>
          <w:tcPr>
            <w:tcW w:w="5103" w:type="dxa"/>
            <w:tcBorders>
              <w:top w:val="single" w:sz="6" w:space="0" w:color="000000"/>
              <w:left w:val="nil"/>
              <w:bottom w:val="single" w:sz="6" w:space="0" w:color="000000"/>
              <w:right w:val="single" w:sz="6" w:space="0" w:color="000000"/>
            </w:tcBorders>
            <w:vAlign w:val="center"/>
            <w:hideMark/>
          </w:tcPr>
          <w:p w14:paraId="2ECA5CA2" w14:textId="77777777" w:rsidR="004C3AC3" w:rsidRPr="00F32E57" w:rsidRDefault="004C3AC3" w:rsidP="00181EDA">
            <w:pPr>
              <w:overflowPunct w:val="0"/>
              <w:jc w:val="center"/>
              <w:rPr>
                <w:rFonts w:ascii="Times New Roman" w:eastAsia="標楷體" w:hAnsi="Times New Roman" w:cs="Times New Roman"/>
                <w:b/>
                <w:szCs w:val="24"/>
              </w:rPr>
            </w:pPr>
            <w:r w:rsidRPr="00F32E57">
              <w:rPr>
                <w:rFonts w:ascii="Times New Roman" w:eastAsia="標楷體" w:hAnsi="Times New Roman" w:cs="Times New Roman"/>
                <w:b/>
                <w:szCs w:val="24"/>
              </w:rPr>
              <w:t>講者</w:t>
            </w:r>
            <w:r w:rsidRPr="00F32E57">
              <w:rPr>
                <w:rFonts w:ascii="Times New Roman" w:eastAsia="標楷體" w:hAnsi="Times New Roman" w:cs="Times New Roman"/>
                <w:b/>
                <w:szCs w:val="24"/>
              </w:rPr>
              <w:t>(</w:t>
            </w:r>
            <w:r w:rsidRPr="00F32E57">
              <w:rPr>
                <w:rFonts w:ascii="Times New Roman" w:eastAsia="標楷體" w:hAnsi="Times New Roman" w:cs="Times New Roman"/>
                <w:b/>
                <w:szCs w:val="24"/>
              </w:rPr>
              <w:t>職稱</w:t>
            </w:r>
            <w:r w:rsidRPr="00F32E57">
              <w:rPr>
                <w:rFonts w:ascii="Times New Roman" w:eastAsia="標楷體" w:hAnsi="Times New Roman" w:cs="Times New Roman"/>
                <w:b/>
                <w:szCs w:val="24"/>
              </w:rPr>
              <w:t>)</w:t>
            </w:r>
          </w:p>
        </w:tc>
      </w:tr>
      <w:tr w:rsidR="004C3AC3" w:rsidRPr="00F32E57" w14:paraId="3E3AA5AB" w14:textId="77777777" w:rsidTr="00C3400C">
        <w:trPr>
          <w:trHeight w:val="360"/>
        </w:trPr>
        <w:tc>
          <w:tcPr>
            <w:tcW w:w="418" w:type="dxa"/>
            <w:tcBorders>
              <w:top w:val="single" w:sz="6" w:space="0" w:color="000000"/>
              <w:left w:val="single" w:sz="6" w:space="0" w:color="000000"/>
              <w:bottom w:val="single" w:sz="6" w:space="0" w:color="000000"/>
              <w:right w:val="single" w:sz="6" w:space="0" w:color="000000"/>
            </w:tcBorders>
            <w:vAlign w:val="center"/>
          </w:tcPr>
          <w:p w14:paraId="3FAB4590" w14:textId="77777777" w:rsidR="004C3AC3" w:rsidRPr="00F32E57" w:rsidRDefault="004C3AC3" w:rsidP="00C3400C">
            <w:pPr>
              <w:overflowPunct w:val="0"/>
              <w:jc w:val="center"/>
              <w:rPr>
                <w:rFonts w:ascii="Times New Roman" w:eastAsia="標楷體" w:hAnsi="Times New Roman" w:cs="Times New Roman"/>
                <w:b/>
                <w:szCs w:val="24"/>
              </w:rPr>
            </w:pPr>
            <w:r w:rsidRPr="00F32E57">
              <w:rPr>
                <w:rFonts w:ascii="Times New Roman" w:eastAsia="標楷體" w:hAnsi="Times New Roman" w:cs="Times New Roman"/>
                <w:b/>
                <w:szCs w:val="24"/>
              </w:rPr>
              <w:t>1</w:t>
            </w:r>
          </w:p>
        </w:tc>
        <w:tc>
          <w:tcPr>
            <w:tcW w:w="567" w:type="dxa"/>
            <w:tcBorders>
              <w:top w:val="single" w:sz="6" w:space="0" w:color="000000"/>
              <w:left w:val="single" w:sz="6" w:space="0" w:color="000000"/>
              <w:bottom w:val="single" w:sz="6" w:space="0" w:color="000000"/>
              <w:right w:val="single" w:sz="6" w:space="0" w:color="000000"/>
            </w:tcBorders>
            <w:vAlign w:val="center"/>
          </w:tcPr>
          <w:p w14:paraId="28986FB8" w14:textId="77777777" w:rsidR="004C3AC3" w:rsidRPr="00F32E57" w:rsidRDefault="004C3AC3" w:rsidP="00181EDA">
            <w:pPr>
              <w:overflowPunct w:val="0"/>
              <w:jc w:val="center"/>
              <w:rPr>
                <w:rFonts w:ascii="Times New Roman" w:eastAsia="標楷體" w:hAnsi="Times New Roman" w:cs="Times New Roman"/>
                <w:b/>
                <w:szCs w:val="24"/>
              </w:rPr>
            </w:pPr>
            <w:r w:rsidRPr="00F32E57">
              <w:rPr>
                <w:rFonts w:ascii="Times New Roman" w:eastAsia="標楷體" w:hAnsi="Times New Roman" w:cs="Times New Roman"/>
                <w:b/>
                <w:szCs w:val="24"/>
              </w:rPr>
              <w:t>3/6</w:t>
            </w:r>
          </w:p>
        </w:tc>
        <w:tc>
          <w:tcPr>
            <w:tcW w:w="4110" w:type="dxa"/>
            <w:tcBorders>
              <w:top w:val="single" w:sz="6" w:space="0" w:color="000000"/>
              <w:left w:val="nil"/>
              <w:bottom w:val="single" w:sz="6" w:space="0" w:color="000000"/>
              <w:right w:val="single" w:sz="6" w:space="0" w:color="000000"/>
            </w:tcBorders>
            <w:vAlign w:val="center"/>
          </w:tcPr>
          <w:p w14:paraId="7B02A77A" w14:textId="77777777" w:rsidR="004C3AC3" w:rsidRPr="00F32E57" w:rsidRDefault="004C3AC3" w:rsidP="00181EDA">
            <w:pPr>
              <w:overflowPunct w:val="0"/>
              <w:rPr>
                <w:rFonts w:ascii="Times New Roman" w:eastAsia="標楷體" w:hAnsi="Times New Roman" w:cs="Times New Roman"/>
                <w:szCs w:val="24"/>
              </w:rPr>
            </w:pPr>
            <w:r w:rsidRPr="00F32E57">
              <w:rPr>
                <w:rFonts w:ascii="Times New Roman" w:eastAsia="標楷體" w:hAnsi="Times New Roman" w:cs="Times New Roman"/>
                <w:szCs w:val="24"/>
              </w:rPr>
              <w:t>企業跨國經營環境下經貿政策與法規之制定與執行</w:t>
            </w:r>
          </w:p>
        </w:tc>
        <w:tc>
          <w:tcPr>
            <w:tcW w:w="5103" w:type="dxa"/>
            <w:tcBorders>
              <w:top w:val="single" w:sz="6" w:space="0" w:color="000000"/>
              <w:left w:val="nil"/>
              <w:bottom w:val="single" w:sz="6" w:space="0" w:color="000000"/>
              <w:right w:val="single" w:sz="6" w:space="0" w:color="000000"/>
            </w:tcBorders>
            <w:vAlign w:val="center"/>
          </w:tcPr>
          <w:p w14:paraId="2FDFF805" w14:textId="77777777" w:rsidR="004C3AC3" w:rsidRPr="00F32E57" w:rsidRDefault="004C3AC3" w:rsidP="00181EDA">
            <w:pPr>
              <w:overflowPunct w:val="0"/>
              <w:spacing w:before="100" w:beforeAutospacing="1" w:after="100" w:afterAutospacing="1"/>
              <w:jc w:val="both"/>
              <w:rPr>
                <w:rFonts w:ascii="Times New Roman" w:eastAsia="標楷體" w:hAnsi="Times New Roman" w:cs="Times New Roman"/>
                <w:szCs w:val="24"/>
              </w:rPr>
            </w:pPr>
            <w:r w:rsidRPr="00F32E57">
              <w:rPr>
                <w:rFonts w:ascii="Times New Roman" w:eastAsia="標楷體" w:hAnsi="Times New Roman" w:cs="Times New Roman"/>
                <w:szCs w:val="24"/>
              </w:rPr>
              <w:t>鄧振中（東吳大學唐松章校友講座教授、前行政院政務委員暨行政院經貿談判辦公室總談判代表）</w:t>
            </w:r>
          </w:p>
        </w:tc>
      </w:tr>
      <w:tr w:rsidR="004C3AC3" w:rsidRPr="00F32E57" w14:paraId="2AB94645" w14:textId="77777777" w:rsidTr="00C3400C">
        <w:trPr>
          <w:trHeight w:val="450"/>
        </w:trPr>
        <w:tc>
          <w:tcPr>
            <w:tcW w:w="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F26065" w14:textId="77777777" w:rsidR="004C3AC3" w:rsidRPr="00F32E57" w:rsidRDefault="004C3AC3" w:rsidP="00C3400C">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2</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68E345" w14:textId="77777777" w:rsidR="004C3AC3" w:rsidRPr="00F32E57" w:rsidRDefault="004C3AC3" w:rsidP="00181EDA">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3/13</w:t>
            </w:r>
          </w:p>
        </w:tc>
        <w:tc>
          <w:tcPr>
            <w:tcW w:w="4110" w:type="dxa"/>
            <w:tcBorders>
              <w:top w:val="nil"/>
              <w:left w:val="nil"/>
              <w:bottom w:val="single" w:sz="6" w:space="0" w:color="000000"/>
              <w:right w:val="single" w:sz="6" w:space="0" w:color="000000"/>
            </w:tcBorders>
            <w:vAlign w:val="center"/>
          </w:tcPr>
          <w:p w14:paraId="25E3D384" w14:textId="77777777" w:rsidR="004C3AC3" w:rsidRPr="00F32E57" w:rsidRDefault="004C3AC3" w:rsidP="00181EDA">
            <w:pPr>
              <w:rPr>
                <w:rFonts w:ascii="Times New Roman" w:eastAsia="標楷體" w:hAnsi="Times New Roman" w:cs="Times New Roman"/>
                <w:color w:val="000000"/>
                <w:szCs w:val="24"/>
              </w:rPr>
            </w:pPr>
            <w:r w:rsidRPr="00F32E57">
              <w:rPr>
                <w:rFonts w:ascii="Times New Roman" w:eastAsia="標楷體" w:hAnsi="Times New Roman" w:cs="Times New Roman"/>
                <w:color w:val="000000"/>
                <w:szCs w:val="24"/>
              </w:rPr>
              <w:t>國際企業如何應對全球法律的變遷</w:t>
            </w:r>
            <w:proofErr w:type="gramStart"/>
            <w:r w:rsidRPr="00F32E57">
              <w:rPr>
                <w:rFonts w:ascii="Times New Roman" w:eastAsia="標楷體" w:hAnsi="Times New Roman" w:cs="Times New Roman"/>
                <w:color w:val="000000"/>
                <w:szCs w:val="24"/>
              </w:rPr>
              <w:t>—</w:t>
            </w:r>
            <w:proofErr w:type="gramEnd"/>
            <w:r w:rsidRPr="00F32E57">
              <w:rPr>
                <w:rFonts w:ascii="Times New Roman" w:eastAsia="標楷體" w:hAnsi="Times New Roman" w:cs="Times New Roman"/>
                <w:color w:val="000000"/>
                <w:szCs w:val="24"/>
              </w:rPr>
              <w:t>經貿談判實務經驗分享</w:t>
            </w:r>
          </w:p>
        </w:tc>
        <w:tc>
          <w:tcPr>
            <w:tcW w:w="5103" w:type="dxa"/>
            <w:tcBorders>
              <w:top w:val="nil"/>
              <w:left w:val="nil"/>
              <w:bottom w:val="single" w:sz="6" w:space="0" w:color="000000"/>
              <w:right w:val="single" w:sz="6" w:space="0" w:color="000000"/>
            </w:tcBorders>
            <w:vAlign w:val="center"/>
          </w:tcPr>
          <w:p w14:paraId="303635C3" w14:textId="77777777" w:rsidR="004C3AC3" w:rsidRPr="00F32E57" w:rsidRDefault="004C3AC3" w:rsidP="00181EDA">
            <w:pPr>
              <w:overflowPunct w:val="0"/>
              <w:spacing w:before="100" w:beforeAutospacing="1" w:after="100" w:afterAutospacing="1"/>
              <w:jc w:val="both"/>
              <w:rPr>
                <w:rFonts w:ascii="Times New Roman" w:eastAsia="標楷體" w:hAnsi="Times New Roman" w:cs="Times New Roman"/>
                <w:color w:val="000000"/>
                <w:szCs w:val="24"/>
              </w:rPr>
            </w:pPr>
            <w:r w:rsidRPr="00F32E57">
              <w:rPr>
                <w:rFonts w:ascii="Times New Roman" w:eastAsia="標楷體" w:hAnsi="Times New Roman" w:cs="Times New Roman"/>
                <w:color w:val="000000"/>
                <w:szCs w:val="24"/>
              </w:rPr>
              <w:t>黃兆揚（</w:t>
            </w:r>
            <w:proofErr w:type="gramStart"/>
            <w:r w:rsidRPr="00F32E57">
              <w:rPr>
                <w:rFonts w:ascii="Times New Roman" w:eastAsia="標楷體" w:hAnsi="Times New Roman" w:cs="Times New Roman"/>
                <w:color w:val="000000"/>
                <w:szCs w:val="24"/>
              </w:rPr>
              <w:t>臺</w:t>
            </w:r>
            <w:proofErr w:type="gramEnd"/>
            <w:r w:rsidRPr="00F32E57">
              <w:rPr>
                <w:rFonts w:ascii="Times New Roman" w:eastAsia="標楷體" w:hAnsi="Times New Roman" w:cs="Times New Roman"/>
                <w:color w:val="000000"/>
                <w:szCs w:val="24"/>
              </w:rPr>
              <w:t>北地檢署檢察官、曾任職行政院經貿談判辦公室）</w:t>
            </w:r>
          </w:p>
        </w:tc>
      </w:tr>
      <w:tr w:rsidR="004C3AC3" w:rsidRPr="00F32E57" w14:paraId="73284CB5" w14:textId="77777777" w:rsidTr="00C3400C">
        <w:trPr>
          <w:trHeight w:val="450"/>
        </w:trPr>
        <w:tc>
          <w:tcPr>
            <w:tcW w:w="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C98309" w14:textId="77777777" w:rsidR="004C3AC3" w:rsidRPr="00F32E57" w:rsidRDefault="004C3AC3" w:rsidP="00C3400C">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3</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4AC0F" w14:textId="77777777" w:rsidR="004C3AC3" w:rsidRPr="00F32E57" w:rsidRDefault="004C3AC3" w:rsidP="00181EDA">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3/20</w:t>
            </w:r>
          </w:p>
        </w:tc>
        <w:tc>
          <w:tcPr>
            <w:tcW w:w="4110" w:type="dxa"/>
            <w:tcBorders>
              <w:top w:val="nil"/>
              <w:left w:val="nil"/>
              <w:bottom w:val="single" w:sz="6" w:space="0" w:color="000000"/>
              <w:right w:val="single" w:sz="6" w:space="0" w:color="000000"/>
            </w:tcBorders>
            <w:vAlign w:val="center"/>
          </w:tcPr>
          <w:p w14:paraId="4739B9B4" w14:textId="77777777" w:rsidR="004C3AC3" w:rsidRPr="00F32E57" w:rsidRDefault="004C3AC3" w:rsidP="00181EDA">
            <w:pPr>
              <w:rPr>
                <w:rFonts w:ascii="Times New Roman" w:eastAsia="標楷體" w:hAnsi="Times New Roman" w:cs="Times New Roman"/>
                <w:color w:val="000000"/>
                <w:szCs w:val="24"/>
              </w:rPr>
            </w:pPr>
            <w:r w:rsidRPr="00F32E57">
              <w:rPr>
                <w:rFonts w:ascii="Times New Roman" w:eastAsia="標楷體" w:hAnsi="Times New Roman" w:cs="Times New Roman"/>
                <w:color w:val="000000"/>
                <w:szCs w:val="24"/>
              </w:rPr>
              <w:t>地緣政治變局下的國際經貿規則：經貿外交與企業佈局</w:t>
            </w:r>
          </w:p>
        </w:tc>
        <w:tc>
          <w:tcPr>
            <w:tcW w:w="5103" w:type="dxa"/>
            <w:tcBorders>
              <w:top w:val="nil"/>
              <w:left w:val="nil"/>
              <w:bottom w:val="single" w:sz="6" w:space="0" w:color="000000"/>
              <w:right w:val="single" w:sz="6" w:space="0" w:color="000000"/>
            </w:tcBorders>
            <w:vAlign w:val="center"/>
          </w:tcPr>
          <w:p w14:paraId="0C960AC8" w14:textId="77777777" w:rsidR="004C3AC3" w:rsidRPr="00F32E57" w:rsidRDefault="004C3AC3" w:rsidP="00181EDA">
            <w:pPr>
              <w:rPr>
                <w:rFonts w:ascii="Times New Roman" w:eastAsia="標楷體" w:hAnsi="Times New Roman" w:cs="Times New Roman"/>
                <w:color w:val="000000"/>
                <w:szCs w:val="24"/>
              </w:rPr>
            </w:pPr>
            <w:r w:rsidRPr="00F32E57">
              <w:rPr>
                <w:rFonts w:ascii="Times New Roman" w:eastAsia="標楷體" w:hAnsi="Times New Roman" w:cs="Times New Roman"/>
                <w:color w:val="000000"/>
                <w:szCs w:val="24"/>
              </w:rPr>
              <w:t>李淳（中經院</w:t>
            </w:r>
            <w:r w:rsidRPr="00F32E57">
              <w:rPr>
                <w:rFonts w:ascii="Times New Roman" w:eastAsia="標楷體" w:hAnsi="Times New Roman" w:cs="Times New Roman"/>
                <w:color w:val="000000"/>
                <w:szCs w:val="24"/>
              </w:rPr>
              <w:t>WTO</w:t>
            </w:r>
            <w:r w:rsidRPr="00F32E57">
              <w:rPr>
                <w:rFonts w:ascii="Times New Roman" w:eastAsia="標楷體" w:hAnsi="Times New Roman" w:cs="Times New Roman"/>
                <w:color w:val="000000"/>
                <w:szCs w:val="24"/>
              </w:rPr>
              <w:t>及</w:t>
            </w:r>
            <w:r w:rsidRPr="00F32E57">
              <w:rPr>
                <w:rFonts w:ascii="Times New Roman" w:eastAsia="標楷體" w:hAnsi="Times New Roman" w:cs="Times New Roman"/>
                <w:color w:val="000000"/>
                <w:szCs w:val="24"/>
              </w:rPr>
              <w:t>RTA</w:t>
            </w:r>
            <w:r w:rsidRPr="00F32E57">
              <w:rPr>
                <w:rFonts w:ascii="Times New Roman" w:eastAsia="標楷體" w:hAnsi="Times New Roman" w:cs="Times New Roman"/>
                <w:color w:val="000000"/>
                <w:szCs w:val="24"/>
              </w:rPr>
              <w:t>中心副研究員，前駐歐盟大使、外交部政務次長）</w:t>
            </w:r>
          </w:p>
        </w:tc>
      </w:tr>
      <w:tr w:rsidR="004C3AC3" w:rsidRPr="00F32E57" w14:paraId="6225055A" w14:textId="77777777" w:rsidTr="00C3400C">
        <w:trPr>
          <w:trHeight w:val="450"/>
        </w:trPr>
        <w:tc>
          <w:tcPr>
            <w:tcW w:w="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13A27A" w14:textId="77777777" w:rsidR="004C3AC3" w:rsidRPr="00F32E57" w:rsidRDefault="004C3AC3" w:rsidP="00C3400C">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4</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D23B9" w14:textId="77777777" w:rsidR="004C3AC3" w:rsidRPr="00F32E57" w:rsidRDefault="004C3AC3" w:rsidP="00181EDA">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3/27</w:t>
            </w:r>
          </w:p>
        </w:tc>
        <w:tc>
          <w:tcPr>
            <w:tcW w:w="4110" w:type="dxa"/>
            <w:tcBorders>
              <w:top w:val="nil"/>
              <w:left w:val="nil"/>
              <w:bottom w:val="single" w:sz="6" w:space="0" w:color="000000"/>
              <w:right w:val="single" w:sz="6" w:space="0" w:color="000000"/>
            </w:tcBorders>
          </w:tcPr>
          <w:p w14:paraId="52603E5B" w14:textId="77777777" w:rsidR="004C3AC3" w:rsidRPr="00F32E57" w:rsidRDefault="004C3AC3" w:rsidP="00181EDA">
            <w:pPr>
              <w:rPr>
                <w:rFonts w:ascii="Times New Roman" w:eastAsia="標楷體" w:hAnsi="Times New Roman" w:cs="Times New Roman"/>
              </w:rPr>
            </w:pPr>
            <w:r w:rsidRPr="00F32E57">
              <w:rPr>
                <w:rFonts w:ascii="Times New Roman" w:eastAsia="標楷體" w:hAnsi="Times New Roman" w:cs="Times New Roman"/>
              </w:rPr>
              <w:t>從企業觀點談國際</w:t>
            </w:r>
            <w:proofErr w:type="gramStart"/>
            <w:r w:rsidRPr="00F32E57">
              <w:rPr>
                <w:rFonts w:ascii="Times New Roman" w:eastAsia="標楷體" w:hAnsi="Times New Roman" w:cs="Times New Roman"/>
              </w:rPr>
              <w:t>併</w:t>
            </w:r>
            <w:proofErr w:type="gramEnd"/>
            <w:r w:rsidRPr="00F32E57">
              <w:rPr>
                <w:rFonts w:ascii="Times New Roman" w:eastAsia="標楷體" w:hAnsi="Times New Roman" w:cs="Times New Roman"/>
              </w:rPr>
              <w:t>購之結合申報與審查</w:t>
            </w:r>
          </w:p>
        </w:tc>
        <w:tc>
          <w:tcPr>
            <w:tcW w:w="5103" w:type="dxa"/>
            <w:tcBorders>
              <w:top w:val="nil"/>
              <w:left w:val="nil"/>
              <w:bottom w:val="single" w:sz="6" w:space="0" w:color="000000"/>
              <w:right w:val="single" w:sz="6" w:space="0" w:color="000000"/>
            </w:tcBorders>
          </w:tcPr>
          <w:p w14:paraId="51451435" w14:textId="77777777" w:rsidR="004C3AC3" w:rsidRPr="00F32E57" w:rsidRDefault="004C3AC3" w:rsidP="00816EBF">
            <w:pPr>
              <w:rPr>
                <w:rFonts w:ascii="Times New Roman" w:eastAsia="標楷體" w:hAnsi="Times New Roman" w:cs="Times New Roman"/>
              </w:rPr>
            </w:pPr>
            <w:r w:rsidRPr="00F32E57">
              <w:rPr>
                <w:rFonts w:ascii="Times New Roman" w:eastAsia="標楷體" w:hAnsi="Times New Roman" w:cs="Times New Roman"/>
              </w:rPr>
              <w:t>顏雅倫（公平交易委員會委員、國立成功大學法律學系教授）</w:t>
            </w:r>
          </w:p>
        </w:tc>
      </w:tr>
      <w:tr w:rsidR="004C3AC3" w:rsidRPr="00F32E57" w14:paraId="07285422" w14:textId="77777777" w:rsidTr="00C3400C">
        <w:trPr>
          <w:trHeight w:val="450"/>
        </w:trPr>
        <w:tc>
          <w:tcPr>
            <w:tcW w:w="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4B2E34" w14:textId="77777777" w:rsidR="004C3AC3" w:rsidRPr="00F32E57" w:rsidRDefault="004C3AC3" w:rsidP="00C3400C">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5</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858EE" w14:textId="77777777" w:rsidR="004C3AC3" w:rsidRPr="00F32E57" w:rsidRDefault="004C3AC3" w:rsidP="00181EDA">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4/10</w:t>
            </w:r>
          </w:p>
        </w:tc>
        <w:tc>
          <w:tcPr>
            <w:tcW w:w="4110" w:type="dxa"/>
            <w:tcBorders>
              <w:top w:val="nil"/>
              <w:left w:val="nil"/>
              <w:bottom w:val="single" w:sz="6" w:space="0" w:color="000000"/>
              <w:right w:val="single" w:sz="6" w:space="0" w:color="000000"/>
            </w:tcBorders>
            <w:vAlign w:val="center"/>
          </w:tcPr>
          <w:p w14:paraId="18B88CB6" w14:textId="77777777" w:rsidR="004C3AC3" w:rsidRPr="00F32E57" w:rsidRDefault="004C3AC3" w:rsidP="00181EDA">
            <w:pPr>
              <w:rPr>
                <w:rFonts w:ascii="Times New Roman" w:eastAsia="標楷體" w:hAnsi="Times New Roman" w:cs="Times New Roman"/>
                <w:color w:val="000000"/>
                <w:szCs w:val="24"/>
              </w:rPr>
            </w:pPr>
            <w:r w:rsidRPr="00F32E57">
              <w:rPr>
                <w:rFonts w:ascii="Times New Roman" w:eastAsia="標楷體" w:hAnsi="Times New Roman" w:cs="Times New Roman"/>
                <w:color w:val="000000"/>
                <w:szCs w:val="24"/>
              </w:rPr>
              <w:t>地緣政治下的法律戰略、全球化布局與科技法律實務</w:t>
            </w:r>
          </w:p>
        </w:tc>
        <w:tc>
          <w:tcPr>
            <w:tcW w:w="5103" w:type="dxa"/>
            <w:tcBorders>
              <w:top w:val="nil"/>
              <w:left w:val="nil"/>
              <w:bottom w:val="single" w:sz="6" w:space="0" w:color="000000"/>
              <w:right w:val="single" w:sz="6" w:space="0" w:color="000000"/>
            </w:tcBorders>
            <w:vAlign w:val="center"/>
          </w:tcPr>
          <w:p w14:paraId="7AFAEB78" w14:textId="77777777" w:rsidR="004C3AC3" w:rsidRPr="00F32E57" w:rsidRDefault="004C3AC3" w:rsidP="00181EDA">
            <w:pPr>
              <w:overflowPunct w:val="0"/>
              <w:spacing w:before="100" w:beforeAutospacing="1" w:after="100" w:afterAutospacing="1"/>
              <w:jc w:val="both"/>
              <w:rPr>
                <w:rFonts w:ascii="Times New Roman" w:eastAsia="標楷體" w:hAnsi="Times New Roman" w:cs="Times New Roman"/>
                <w:color w:val="000000"/>
                <w:szCs w:val="24"/>
              </w:rPr>
            </w:pPr>
            <w:r w:rsidRPr="00F32E57">
              <w:rPr>
                <w:rFonts w:ascii="Times New Roman" w:eastAsia="標楷體" w:hAnsi="Times New Roman" w:cs="Times New Roman"/>
                <w:color w:val="000000"/>
                <w:szCs w:val="24"/>
              </w:rPr>
              <w:t>汪家倩（萬國法律事務所合夥律師、國際技術授權主管總會中華分會理事）</w:t>
            </w:r>
          </w:p>
        </w:tc>
      </w:tr>
      <w:tr w:rsidR="004C3AC3" w:rsidRPr="00F32E57" w14:paraId="04C23FEF" w14:textId="77777777" w:rsidTr="00C3400C">
        <w:trPr>
          <w:trHeight w:val="450"/>
        </w:trPr>
        <w:tc>
          <w:tcPr>
            <w:tcW w:w="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304171" w14:textId="77777777" w:rsidR="004C3AC3" w:rsidRPr="00F32E57" w:rsidRDefault="004C3AC3" w:rsidP="00C3400C">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4B6285" w14:textId="77777777" w:rsidR="004C3AC3" w:rsidRPr="00F32E57" w:rsidRDefault="004C3AC3" w:rsidP="00181EDA">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4/17</w:t>
            </w:r>
          </w:p>
        </w:tc>
        <w:tc>
          <w:tcPr>
            <w:tcW w:w="4110" w:type="dxa"/>
            <w:tcBorders>
              <w:top w:val="nil"/>
              <w:left w:val="nil"/>
              <w:bottom w:val="single" w:sz="6" w:space="0" w:color="000000"/>
              <w:right w:val="single" w:sz="6" w:space="0" w:color="000000"/>
            </w:tcBorders>
            <w:vAlign w:val="center"/>
          </w:tcPr>
          <w:p w14:paraId="1E0F5352" w14:textId="77777777" w:rsidR="004C3AC3" w:rsidRPr="00F32E57" w:rsidRDefault="004C3AC3" w:rsidP="00181EDA">
            <w:pPr>
              <w:rPr>
                <w:rFonts w:ascii="Times New Roman" w:eastAsia="標楷體" w:hAnsi="Times New Roman" w:cs="Times New Roman"/>
                <w:color w:val="000000"/>
                <w:szCs w:val="24"/>
              </w:rPr>
            </w:pPr>
            <w:r w:rsidRPr="00F32E57">
              <w:rPr>
                <w:rFonts w:ascii="Times New Roman" w:eastAsia="標楷體" w:hAnsi="Times New Roman" w:cs="Times New Roman"/>
                <w:color w:val="000000"/>
                <w:szCs w:val="24"/>
              </w:rPr>
              <w:t>機構投資人關於聯合國責任投資原則的遵循與風險</w:t>
            </w:r>
          </w:p>
        </w:tc>
        <w:tc>
          <w:tcPr>
            <w:tcW w:w="5103" w:type="dxa"/>
            <w:tcBorders>
              <w:top w:val="nil"/>
              <w:left w:val="nil"/>
              <w:bottom w:val="single" w:sz="6" w:space="0" w:color="000000"/>
              <w:right w:val="single" w:sz="6" w:space="0" w:color="000000"/>
            </w:tcBorders>
            <w:vAlign w:val="center"/>
          </w:tcPr>
          <w:p w14:paraId="4CFC43CF" w14:textId="77777777" w:rsidR="004C3AC3" w:rsidRPr="00F32E57" w:rsidRDefault="004C3AC3" w:rsidP="00181EDA">
            <w:pPr>
              <w:overflowPunct w:val="0"/>
              <w:rPr>
                <w:rFonts w:ascii="Times New Roman" w:eastAsia="標楷體" w:hAnsi="Times New Roman" w:cs="Times New Roman"/>
                <w:color w:val="000000"/>
                <w:szCs w:val="24"/>
              </w:rPr>
            </w:pPr>
            <w:r w:rsidRPr="00F32E57">
              <w:rPr>
                <w:rFonts w:ascii="Times New Roman" w:eastAsia="標楷體" w:hAnsi="Times New Roman" w:cs="Times New Roman"/>
                <w:color w:val="000000"/>
                <w:szCs w:val="24"/>
              </w:rPr>
              <w:t>高全國（新光人壽法</w:t>
            </w:r>
            <w:proofErr w:type="gramStart"/>
            <w:r w:rsidRPr="00F32E57">
              <w:rPr>
                <w:rFonts w:ascii="Times New Roman" w:eastAsia="標楷體" w:hAnsi="Times New Roman" w:cs="Times New Roman"/>
                <w:color w:val="000000"/>
                <w:szCs w:val="24"/>
              </w:rPr>
              <w:t>遵</w:t>
            </w:r>
            <w:proofErr w:type="gramEnd"/>
            <w:r w:rsidRPr="00F32E57">
              <w:rPr>
                <w:rFonts w:ascii="Times New Roman" w:eastAsia="標楷體" w:hAnsi="Times New Roman" w:cs="Times New Roman"/>
                <w:color w:val="000000"/>
                <w:szCs w:val="24"/>
              </w:rPr>
              <w:t>長、全國律師聯合會常務理事）</w:t>
            </w:r>
          </w:p>
        </w:tc>
      </w:tr>
      <w:tr w:rsidR="004C3AC3" w:rsidRPr="00F32E57" w14:paraId="7E5DD3E9" w14:textId="77777777" w:rsidTr="00C3400C">
        <w:trPr>
          <w:trHeight w:val="450"/>
        </w:trPr>
        <w:tc>
          <w:tcPr>
            <w:tcW w:w="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1B5E3C" w14:textId="77777777" w:rsidR="004C3AC3" w:rsidRPr="00F32E57" w:rsidRDefault="004C3AC3" w:rsidP="00C3400C">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7</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AF64B" w14:textId="77777777" w:rsidR="004C3AC3" w:rsidRPr="00F32E57" w:rsidRDefault="004C3AC3" w:rsidP="00181EDA">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4/24</w:t>
            </w:r>
          </w:p>
        </w:tc>
        <w:tc>
          <w:tcPr>
            <w:tcW w:w="4110" w:type="dxa"/>
            <w:tcBorders>
              <w:top w:val="nil"/>
              <w:left w:val="nil"/>
              <w:bottom w:val="single" w:sz="6" w:space="0" w:color="000000"/>
              <w:right w:val="single" w:sz="6" w:space="0" w:color="000000"/>
            </w:tcBorders>
            <w:vAlign w:val="center"/>
          </w:tcPr>
          <w:p w14:paraId="5DC7748F" w14:textId="77777777" w:rsidR="004C3AC3" w:rsidRPr="00F32E57" w:rsidRDefault="004C3AC3" w:rsidP="00181EDA">
            <w:pPr>
              <w:overflowPunct w:val="0"/>
              <w:rPr>
                <w:rFonts w:ascii="Times New Roman" w:eastAsia="標楷體" w:hAnsi="Times New Roman" w:cs="Times New Roman"/>
                <w:szCs w:val="24"/>
              </w:rPr>
            </w:pPr>
            <w:r w:rsidRPr="00F32E57">
              <w:rPr>
                <w:rFonts w:ascii="Times New Roman" w:eastAsia="標楷體" w:hAnsi="Times New Roman" w:cs="Times New Roman"/>
                <w:szCs w:val="24"/>
              </w:rPr>
              <w:t>國際企業經營法規環境：世界貿易組織與國際經貿法基本原則</w:t>
            </w:r>
          </w:p>
        </w:tc>
        <w:tc>
          <w:tcPr>
            <w:tcW w:w="5103" w:type="dxa"/>
            <w:tcBorders>
              <w:top w:val="nil"/>
              <w:left w:val="nil"/>
              <w:bottom w:val="single" w:sz="6" w:space="0" w:color="000000"/>
              <w:right w:val="single" w:sz="6" w:space="0" w:color="000000"/>
            </w:tcBorders>
            <w:vAlign w:val="center"/>
          </w:tcPr>
          <w:p w14:paraId="47CF7F92" w14:textId="77777777" w:rsidR="004C3AC3" w:rsidRPr="00F32E57" w:rsidRDefault="004C3AC3" w:rsidP="00181EDA">
            <w:pPr>
              <w:overflowPunct w:val="0"/>
              <w:spacing w:before="100" w:beforeAutospacing="1" w:after="100" w:afterAutospacing="1"/>
              <w:rPr>
                <w:rFonts w:ascii="Times New Roman" w:eastAsia="標楷體" w:hAnsi="Times New Roman" w:cs="Times New Roman"/>
                <w:szCs w:val="24"/>
              </w:rPr>
            </w:pPr>
            <w:r w:rsidRPr="00F32E57">
              <w:rPr>
                <w:rFonts w:ascii="Times New Roman" w:eastAsia="標楷體" w:hAnsi="Times New Roman" w:cs="Times New Roman"/>
                <w:szCs w:val="24"/>
              </w:rPr>
              <w:t>楊培侃（國立政治大學國際經營與貿易學系教授、中華國際經貿研究學會榮譽理事長）</w:t>
            </w:r>
          </w:p>
        </w:tc>
      </w:tr>
      <w:tr w:rsidR="004C3AC3" w:rsidRPr="00F32E57" w14:paraId="0D9671B7" w14:textId="77777777" w:rsidTr="00C3400C">
        <w:trPr>
          <w:trHeight w:val="450"/>
        </w:trPr>
        <w:tc>
          <w:tcPr>
            <w:tcW w:w="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97839C" w14:textId="77777777" w:rsidR="004C3AC3" w:rsidRPr="00F32E57" w:rsidRDefault="004C3AC3" w:rsidP="00C3400C">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8</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A0DC26" w14:textId="77777777" w:rsidR="004C3AC3" w:rsidRPr="00F32E57" w:rsidRDefault="004C3AC3" w:rsidP="00181EDA">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5/8</w:t>
            </w:r>
          </w:p>
        </w:tc>
        <w:tc>
          <w:tcPr>
            <w:tcW w:w="4110" w:type="dxa"/>
            <w:tcBorders>
              <w:top w:val="nil"/>
              <w:left w:val="nil"/>
              <w:bottom w:val="single" w:sz="6" w:space="0" w:color="000000"/>
              <w:right w:val="single" w:sz="6" w:space="0" w:color="000000"/>
            </w:tcBorders>
            <w:vAlign w:val="center"/>
          </w:tcPr>
          <w:p w14:paraId="592A8DF9" w14:textId="77777777" w:rsidR="004C3AC3" w:rsidRPr="00F32E57" w:rsidRDefault="004C3AC3" w:rsidP="00181EDA">
            <w:pPr>
              <w:adjustRightInd w:val="0"/>
              <w:snapToGrid w:val="0"/>
              <w:rPr>
                <w:rFonts w:ascii="標楷體" w:eastAsia="標楷體" w:hAnsi="標楷體" w:cs="Times New Roman"/>
                <w:color w:val="000000"/>
                <w:szCs w:val="24"/>
                <w:lang w:eastAsia="zh-CN"/>
              </w:rPr>
            </w:pPr>
            <w:r w:rsidRPr="00F32E57">
              <w:rPr>
                <w:rFonts w:ascii="標楷體" w:eastAsia="標楷體" w:hAnsi="標楷體" w:cs="Times New Roman"/>
                <w:color w:val="000000"/>
                <w:szCs w:val="24"/>
                <w:lang w:eastAsia="zh-CN"/>
              </w:rPr>
              <w:t>跨境商事爭議解決機制</w:t>
            </w:r>
          </w:p>
        </w:tc>
        <w:tc>
          <w:tcPr>
            <w:tcW w:w="5103" w:type="dxa"/>
            <w:tcBorders>
              <w:top w:val="nil"/>
              <w:left w:val="nil"/>
              <w:bottom w:val="single" w:sz="6" w:space="0" w:color="000000"/>
              <w:right w:val="single" w:sz="6" w:space="0" w:color="000000"/>
            </w:tcBorders>
            <w:vAlign w:val="center"/>
          </w:tcPr>
          <w:p w14:paraId="50956026" w14:textId="77777777" w:rsidR="004C3AC3" w:rsidRPr="00F32E57" w:rsidRDefault="004C3AC3" w:rsidP="00181EDA">
            <w:pPr>
              <w:overflowPunct w:val="0"/>
              <w:spacing w:before="100" w:beforeAutospacing="1" w:after="100" w:afterAutospacing="1"/>
              <w:jc w:val="both"/>
              <w:rPr>
                <w:rFonts w:ascii="標楷體" w:eastAsia="標楷體" w:hAnsi="標楷體" w:cs="Times New Roman"/>
                <w:color w:val="000000"/>
                <w:szCs w:val="24"/>
              </w:rPr>
            </w:pPr>
            <w:r w:rsidRPr="00F32E57">
              <w:rPr>
                <w:rFonts w:ascii="標楷體" w:eastAsia="標楷體" w:hAnsi="標楷體" w:cs="Times New Roman"/>
                <w:color w:val="000000"/>
                <w:szCs w:val="24"/>
              </w:rPr>
              <w:t>張</w:t>
            </w:r>
            <w:r w:rsidRPr="00F32E57">
              <w:rPr>
                <w:rFonts w:ascii="Times New Roman" w:eastAsia="標楷體" w:hAnsi="Times New Roman" w:cs="Times New Roman"/>
                <w:color w:val="000000"/>
                <w:szCs w:val="24"/>
              </w:rPr>
              <w:t>詩芸（眾才國際律師事務所合夥人、全國律師聯合會</w:t>
            </w:r>
            <w:r w:rsidRPr="00F32E57">
              <w:rPr>
                <w:rFonts w:ascii="Times New Roman" w:eastAsia="標楷體" w:hAnsi="Times New Roman" w:cs="Times New Roman"/>
                <w:color w:val="000000"/>
                <w:szCs w:val="24"/>
              </w:rPr>
              <w:t>ADR</w:t>
            </w:r>
            <w:r w:rsidRPr="00F32E57">
              <w:rPr>
                <w:rFonts w:ascii="Times New Roman" w:eastAsia="標楷體" w:hAnsi="Times New Roman" w:cs="Times New Roman"/>
                <w:color w:val="000000"/>
                <w:szCs w:val="24"/>
              </w:rPr>
              <w:t>委員會副主任委員、特許仲裁學會</w:t>
            </w:r>
            <w:r w:rsidRPr="00F32E57">
              <w:rPr>
                <w:rFonts w:ascii="Times New Roman" w:eastAsia="標楷體" w:hAnsi="Times New Roman" w:cs="Times New Roman"/>
                <w:color w:val="000000"/>
                <w:szCs w:val="24"/>
              </w:rPr>
              <w:t>(Ciarb)</w:t>
            </w:r>
            <w:r w:rsidRPr="00F32E57">
              <w:rPr>
                <w:rFonts w:ascii="Times New Roman" w:eastAsia="標楷體" w:hAnsi="Times New Roman" w:cs="Times New Roman"/>
                <w:color w:val="000000"/>
                <w:szCs w:val="24"/>
              </w:rPr>
              <w:t>東亞分會台灣支會會長）</w:t>
            </w:r>
          </w:p>
        </w:tc>
      </w:tr>
      <w:tr w:rsidR="004C3AC3" w:rsidRPr="00F32E57" w14:paraId="602ED40D" w14:textId="77777777" w:rsidTr="00C3400C">
        <w:trPr>
          <w:trHeight w:val="450"/>
        </w:trPr>
        <w:tc>
          <w:tcPr>
            <w:tcW w:w="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954023" w14:textId="77777777" w:rsidR="004C3AC3" w:rsidRPr="00F32E57" w:rsidRDefault="004C3AC3" w:rsidP="00C3400C">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A6391" w14:textId="77777777" w:rsidR="004C3AC3" w:rsidRPr="00F32E57" w:rsidRDefault="004C3AC3" w:rsidP="00181EDA">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5/15</w:t>
            </w:r>
          </w:p>
        </w:tc>
        <w:tc>
          <w:tcPr>
            <w:tcW w:w="4110" w:type="dxa"/>
            <w:tcBorders>
              <w:top w:val="nil"/>
              <w:left w:val="nil"/>
              <w:bottom w:val="single" w:sz="6" w:space="0" w:color="000000"/>
              <w:right w:val="single" w:sz="6" w:space="0" w:color="000000"/>
            </w:tcBorders>
            <w:vAlign w:val="center"/>
          </w:tcPr>
          <w:p w14:paraId="1E5A9E40" w14:textId="77777777" w:rsidR="004C3AC3" w:rsidRPr="00F32E57" w:rsidRDefault="004C3AC3" w:rsidP="00181EDA">
            <w:pPr>
              <w:rPr>
                <w:rFonts w:ascii="Times New Roman" w:eastAsia="標楷體" w:hAnsi="Times New Roman" w:cs="Times New Roman"/>
                <w:color w:val="000000"/>
                <w:szCs w:val="24"/>
              </w:rPr>
            </w:pPr>
            <w:r w:rsidRPr="00F32E57">
              <w:rPr>
                <w:rFonts w:ascii="Times New Roman" w:eastAsia="標楷體" w:hAnsi="Times New Roman" w:cs="Times New Roman"/>
                <w:color w:val="000000"/>
                <w:szCs w:val="24"/>
              </w:rPr>
              <w:t>國際經貿變局下發揮影響力投資引導能源轉型</w:t>
            </w:r>
          </w:p>
        </w:tc>
        <w:tc>
          <w:tcPr>
            <w:tcW w:w="5103" w:type="dxa"/>
            <w:tcBorders>
              <w:top w:val="nil"/>
              <w:left w:val="nil"/>
              <w:bottom w:val="single" w:sz="6" w:space="0" w:color="000000"/>
              <w:right w:val="single" w:sz="6" w:space="0" w:color="000000"/>
            </w:tcBorders>
            <w:vAlign w:val="center"/>
          </w:tcPr>
          <w:p w14:paraId="1575B85F" w14:textId="77777777" w:rsidR="004C3AC3" w:rsidRPr="00F32E57" w:rsidRDefault="004C3AC3" w:rsidP="00181EDA">
            <w:pPr>
              <w:rPr>
                <w:rFonts w:ascii="Times New Roman" w:eastAsia="標楷體" w:hAnsi="Times New Roman" w:cs="Times New Roman"/>
                <w:color w:val="000000"/>
                <w:szCs w:val="24"/>
              </w:rPr>
            </w:pPr>
            <w:r w:rsidRPr="00F32E57">
              <w:rPr>
                <w:rFonts w:ascii="Times New Roman" w:eastAsia="標楷體" w:hAnsi="Times New Roman" w:cs="Times New Roman"/>
                <w:color w:val="000000"/>
                <w:szCs w:val="24"/>
              </w:rPr>
              <w:t>徐正穎（</w:t>
            </w:r>
            <w:r w:rsidRPr="00F32E57">
              <w:rPr>
                <w:rFonts w:ascii="Times New Roman" w:eastAsia="標楷體" w:hAnsi="Times New Roman" w:cs="Times New Roman"/>
                <w:color w:val="000000"/>
                <w:szCs w:val="24"/>
              </w:rPr>
              <w:t>CIP</w:t>
            </w:r>
            <w:r w:rsidRPr="00F32E57">
              <w:rPr>
                <w:rFonts w:ascii="Times New Roman" w:eastAsia="標楷體" w:hAnsi="Times New Roman" w:cs="Times New Roman"/>
                <w:color w:val="000000"/>
                <w:szCs w:val="24"/>
              </w:rPr>
              <w:t>哥本哈根風能開發股份有限公司臺灣區財務長）</w:t>
            </w:r>
          </w:p>
        </w:tc>
      </w:tr>
      <w:tr w:rsidR="004C3AC3" w:rsidRPr="00F32E57" w14:paraId="535BCDF2" w14:textId="77777777" w:rsidTr="00C3400C">
        <w:trPr>
          <w:trHeight w:val="450"/>
        </w:trPr>
        <w:tc>
          <w:tcPr>
            <w:tcW w:w="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89D1C2" w14:textId="77777777" w:rsidR="004C3AC3" w:rsidRPr="00F32E57" w:rsidRDefault="004C3AC3" w:rsidP="00C3400C">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10</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40F3EA" w14:textId="77777777" w:rsidR="004C3AC3" w:rsidRPr="00F32E57" w:rsidRDefault="004C3AC3" w:rsidP="00181EDA">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5/22</w:t>
            </w:r>
          </w:p>
        </w:tc>
        <w:tc>
          <w:tcPr>
            <w:tcW w:w="4110" w:type="dxa"/>
            <w:tcBorders>
              <w:top w:val="nil"/>
              <w:left w:val="nil"/>
              <w:bottom w:val="single" w:sz="6" w:space="0" w:color="000000"/>
              <w:right w:val="single" w:sz="6" w:space="0" w:color="000000"/>
            </w:tcBorders>
            <w:vAlign w:val="center"/>
          </w:tcPr>
          <w:p w14:paraId="07DA3C57" w14:textId="77777777" w:rsidR="004C3AC3" w:rsidRPr="00F32E57" w:rsidRDefault="004C3AC3" w:rsidP="00181EDA">
            <w:pPr>
              <w:overflowPunct w:val="0"/>
              <w:rPr>
                <w:rFonts w:ascii="Times New Roman" w:eastAsia="標楷體" w:hAnsi="Times New Roman" w:cs="Times New Roman"/>
                <w:szCs w:val="24"/>
              </w:rPr>
            </w:pPr>
            <w:r w:rsidRPr="00F32E57">
              <w:rPr>
                <w:rFonts w:ascii="Times New Roman" w:eastAsia="標楷體" w:hAnsi="Times New Roman" w:cs="Times New Roman"/>
                <w:szCs w:val="24"/>
              </w:rPr>
              <w:t>國際經貿、勞工權益與企業經營合理性之調和</w:t>
            </w:r>
          </w:p>
        </w:tc>
        <w:tc>
          <w:tcPr>
            <w:tcW w:w="5103" w:type="dxa"/>
            <w:tcBorders>
              <w:top w:val="nil"/>
              <w:left w:val="nil"/>
              <w:bottom w:val="single" w:sz="6" w:space="0" w:color="000000"/>
              <w:right w:val="single" w:sz="6" w:space="0" w:color="000000"/>
            </w:tcBorders>
            <w:vAlign w:val="center"/>
          </w:tcPr>
          <w:p w14:paraId="5A499166" w14:textId="77777777" w:rsidR="004C3AC3" w:rsidRPr="00F32E57" w:rsidRDefault="004C3AC3" w:rsidP="00181EDA">
            <w:pPr>
              <w:overflowPunct w:val="0"/>
              <w:spacing w:before="100" w:beforeAutospacing="1" w:after="100" w:afterAutospacing="1"/>
              <w:rPr>
                <w:rFonts w:ascii="Times New Roman" w:eastAsia="標楷體" w:hAnsi="Times New Roman" w:cs="Times New Roman"/>
                <w:szCs w:val="24"/>
              </w:rPr>
            </w:pPr>
            <w:proofErr w:type="gramStart"/>
            <w:r w:rsidRPr="00F32E57">
              <w:rPr>
                <w:rFonts w:ascii="Times New Roman" w:eastAsia="標楷體" w:hAnsi="Times New Roman" w:cs="Times New Roman"/>
                <w:szCs w:val="24"/>
              </w:rPr>
              <w:t>游悅晨</w:t>
            </w:r>
            <w:proofErr w:type="gramEnd"/>
            <w:r w:rsidRPr="00F32E57">
              <w:rPr>
                <w:rFonts w:ascii="Times New Roman" w:eastAsia="標楷體" w:hAnsi="Times New Roman" w:cs="Times New Roman"/>
                <w:szCs w:val="24"/>
              </w:rPr>
              <w:t>（最高法院法官）</w:t>
            </w:r>
          </w:p>
        </w:tc>
      </w:tr>
      <w:tr w:rsidR="004C3AC3" w:rsidRPr="00F32E57" w14:paraId="0E508C43" w14:textId="77777777" w:rsidTr="00C3400C">
        <w:trPr>
          <w:trHeight w:val="450"/>
        </w:trPr>
        <w:tc>
          <w:tcPr>
            <w:tcW w:w="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F8993B" w14:textId="77777777" w:rsidR="004C3AC3" w:rsidRPr="00F32E57" w:rsidRDefault="004C3AC3" w:rsidP="00C3400C">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11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1B1784" w14:textId="77777777" w:rsidR="004C3AC3" w:rsidRPr="00F32E57" w:rsidRDefault="004C3AC3" w:rsidP="00181EDA">
            <w:pPr>
              <w:overflowPunct w:val="0"/>
              <w:spacing w:before="100" w:beforeAutospacing="1" w:after="100" w:afterAutospacing="1"/>
              <w:jc w:val="center"/>
              <w:rPr>
                <w:rFonts w:ascii="Times New Roman" w:eastAsia="標楷體" w:hAnsi="Times New Roman" w:cs="Times New Roman"/>
                <w:b/>
                <w:color w:val="000000"/>
                <w:szCs w:val="24"/>
              </w:rPr>
            </w:pPr>
            <w:r w:rsidRPr="00F32E57">
              <w:rPr>
                <w:rFonts w:ascii="Times New Roman" w:eastAsia="標楷體" w:hAnsi="Times New Roman" w:cs="Times New Roman"/>
                <w:b/>
                <w:color w:val="000000"/>
                <w:szCs w:val="24"/>
              </w:rPr>
              <w:t>5/29</w:t>
            </w:r>
          </w:p>
        </w:tc>
        <w:tc>
          <w:tcPr>
            <w:tcW w:w="4110" w:type="dxa"/>
            <w:tcBorders>
              <w:top w:val="nil"/>
              <w:left w:val="nil"/>
              <w:bottom w:val="single" w:sz="6" w:space="0" w:color="000000"/>
              <w:right w:val="single" w:sz="6" w:space="0" w:color="000000"/>
            </w:tcBorders>
            <w:vAlign w:val="center"/>
          </w:tcPr>
          <w:p w14:paraId="71620DCC" w14:textId="77777777" w:rsidR="004C3AC3" w:rsidRPr="00F32E57" w:rsidRDefault="004C3AC3" w:rsidP="00181EDA">
            <w:pPr>
              <w:overflowPunct w:val="0"/>
              <w:spacing w:before="100" w:beforeAutospacing="1" w:after="100" w:afterAutospacing="1"/>
              <w:jc w:val="both"/>
              <w:rPr>
                <w:rFonts w:ascii="Times New Roman" w:eastAsia="標楷體" w:hAnsi="Times New Roman" w:cs="Times New Roman"/>
                <w:color w:val="000000"/>
                <w:szCs w:val="24"/>
              </w:rPr>
            </w:pPr>
            <w:r w:rsidRPr="00F32E57">
              <w:rPr>
                <w:rFonts w:ascii="Times New Roman" w:eastAsia="標楷體" w:hAnsi="Times New Roman" w:cs="Times New Roman"/>
                <w:color w:val="000000"/>
                <w:szCs w:val="24"/>
              </w:rPr>
              <w:t>國際商務談判與國際商務契約：從英文契約閱讀與審閱談起</w:t>
            </w:r>
          </w:p>
        </w:tc>
        <w:tc>
          <w:tcPr>
            <w:tcW w:w="5103" w:type="dxa"/>
            <w:tcBorders>
              <w:top w:val="nil"/>
              <w:left w:val="nil"/>
              <w:bottom w:val="single" w:sz="6" w:space="0" w:color="000000"/>
              <w:right w:val="single" w:sz="6" w:space="0" w:color="000000"/>
            </w:tcBorders>
            <w:vAlign w:val="center"/>
          </w:tcPr>
          <w:p w14:paraId="59B84C36" w14:textId="77777777" w:rsidR="004C3AC3" w:rsidRPr="00F32E57" w:rsidRDefault="004C3AC3" w:rsidP="00181EDA">
            <w:pPr>
              <w:overflowPunct w:val="0"/>
              <w:jc w:val="both"/>
              <w:rPr>
                <w:rFonts w:ascii="Times New Roman" w:eastAsia="標楷體" w:hAnsi="Times New Roman" w:cs="Times New Roman"/>
                <w:color w:val="000000"/>
                <w:szCs w:val="24"/>
              </w:rPr>
            </w:pPr>
            <w:r w:rsidRPr="00F32E57">
              <w:rPr>
                <w:rFonts w:ascii="Times New Roman" w:eastAsia="標楷體" w:hAnsi="Times New Roman" w:cs="Times New Roman"/>
                <w:color w:val="000000"/>
                <w:szCs w:val="24"/>
              </w:rPr>
              <w:t>許慧瑩（常盈國際法律事務所所長、陽明交通大學科技法律學院兼任副教授、全律國際經貿談判委員會主任委員）</w:t>
            </w:r>
          </w:p>
        </w:tc>
      </w:tr>
    </w:tbl>
    <w:p w14:paraId="4321953F" w14:textId="6FBCF57D" w:rsidR="004C3AC3" w:rsidRDefault="00DA3C3A" w:rsidP="004C3AC3">
      <w:pPr>
        <w:pStyle w:val="af1"/>
        <w:spacing w:before="101" w:line="313" w:lineRule="auto"/>
        <w:ind w:left="0"/>
        <w:rPr>
          <w:sz w:val="24"/>
          <w:szCs w:val="24"/>
          <w:lang w:eastAsia="zh-TW"/>
        </w:rPr>
      </w:pPr>
      <w:r>
        <w:rPr>
          <w:rFonts w:hint="eastAsia"/>
          <w:b/>
          <w:spacing w:val="-1"/>
          <w:sz w:val="24"/>
          <w:szCs w:val="24"/>
          <w:lang w:eastAsia="zh-TW"/>
        </w:rPr>
        <w:t xml:space="preserve"> </w:t>
      </w:r>
      <w:r w:rsidR="00327878">
        <w:rPr>
          <w:rFonts w:hint="eastAsia"/>
          <w:b/>
          <w:spacing w:val="-1"/>
          <w:sz w:val="24"/>
          <w:szCs w:val="24"/>
          <w:lang w:eastAsia="zh-TW"/>
        </w:rPr>
        <w:t>陸</w:t>
      </w:r>
      <w:r w:rsidR="004C3AC3" w:rsidRPr="00577B3C">
        <w:rPr>
          <w:b/>
          <w:spacing w:val="-1"/>
          <w:sz w:val="24"/>
          <w:szCs w:val="24"/>
          <w:lang w:eastAsia="zh-TW"/>
        </w:rPr>
        <w:t>、</w:t>
      </w:r>
      <w:r w:rsidR="004C3AC3" w:rsidRPr="00577B3C">
        <w:rPr>
          <w:rFonts w:hint="eastAsia"/>
          <w:b/>
          <w:spacing w:val="-1"/>
          <w:sz w:val="24"/>
          <w:szCs w:val="24"/>
          <w:lang w:eastAsia="zh-TW"/>
        </w:rPr>
        <w:t>報名名額：</w:t>
      </w:r>
      <w:proofErr w:type="gramStart"/>
      <w:r w:rsidR="004C3AC3" w:rsidRPr="00016631">
        <w:rPr>
          <w:rFonts w:hint="eastAsia"/>
          <w:spacing w:val="-1"/>
          <w:sz w:val="24"/>
          <w:szCs w:val="24"/>
          <w:lang w:eastAsia="zh-TW"/>
        </w:rPr>
        <w:t>採</w:t>
      </w:r>
      <w:proofErr w:type="gramEnd"/>
      <w:r w:rsidR="004C3AC3" w:rsidRPr="00016631">
        <w:rPr>
          <w:rFonts w:hint="eastAsia"/>
          <w:spacing w:val="-1"/>
          <w:sz w:val="24"/>
          <w:szCs w:val="24"/>
          <w:lang w:eastAsia="zh-TW"/>
        </w:rPr>
        <w:t>實體</w:t>
      </w:r>
      <w:r w:rsidR="004C3AC3" w:rsidRPr="009D7F63">
        <w:rPr>
          <w:spacing w:val="-1"/>
          <w:sz w:val="24"/>
          <w:szCs w:val="24"/>
          <w:lang w:eastAsia="zh-TW"/>
        </w:rPr>
        <w:t>進行，</w:t>
      </w:r>
      <w:r w:rsidR="004C3AC3">
        <w:rPr>
          <w:rFonts w:hint="eastAsia"/>
          <w:spacing w:val="-1"/>
          <w:sz w:val="24"/>
          <w:szCs w:val="24"/>
          <w:lang w:eastAsia="zh-TW"/>
        </w:rPr>
        <w:t>現場名額</w:t>
      </w:r>
      <w:r w:rsidR="004C3AC3" w:rsidRPr="009D7F63">
        <w:rPr>
          <w:spacing w:val="-1"/>
          <w:sz w:val="24"/>
          <w:szCs w:val="24"/>
          <w:lang w:eastAsia="zh-TW"/>
        </w:rPr>
        <w:t>限</w:t>
      </w:r>
      <w:r w:rsidR="004C3AC3">
        <w:rPr>
          <w:rFonts w:asciiTheme="minorEastAsia" w:eastAsiaTheme="minorEastAsia" w:hAnsiTheme="minorEastAsia" w:cs="Times New Roman" w:hint="eastAsia"/>
          <w:sz w:val="24"/>
          <w:szCs w:val="24"/>
          <w:lang w:eastAsia="zh-TW"/>
        </w:rPr>
        <w:t>30</w:t>
      </w:r>
      <w:r w:rsidR="004C3AC3" w:rsidRPr="009D7F63">
        <w:rPr>
          <w:sz w:val="24"/>
          <w:szCs w:val="24"/>
          <w:lang w:eastAsia="zh-TW"/>
        </w:rPr>
        <w:t>位。</w:t>
      </w:r>
    </w:p>
    <w:p w14:paraId="7A67607C" w14:textId="4BC6AC90" w:rsidR="004C3AC3" w:rsidRPr="009D7F63" w:rsidRDefault="00327878" w:rsidP="004C3AC3">
      <w:pPr>
        <w:pStyle w:val="af1"/>
        <w:spacing w:before="101" w:line="313" w:lineRule="auto"/>
        <w:ind w:left="111"/>
        <w:rPr>
          <w:sz w:val="24"/>
          <w:szCs w:val="24"/>
          <w:lang w:eastAsia="zh-TW"/>
        </w:rPr>
      </w:pPr>
      <w:proofErr w:type="gramStart"/>
      <w:r>
        <w:rPr>
          <w:rFonts w:hint="eastAsia"/>
          <w:b/>
          <w:spacing w:val="-1"/>
          <w:sz w:val="24"/>
          <w:szCs w:val="24"/>
          <w:lang w:eastAsia="zh-TW"/>
        </w:rPr>
        <w:t>柒</w:t>
      </w:r>
      <w:proofErr w:type="gramEnd"/>
      <w:r w:rsidR="004C3AC3" w:rsidRPr="00B1045F">
        <w:rPr>
          <w:b/>
          <w:spacing w:val="-1"/>
          <w:sz w:val="24"/>
          <w:szCs w:val="24"/>
          <w:lang w:eastAsia="zh-TW"/>
        </w:rPr>
        <w:t>、</w:t>
      </w:r>
      <w:r w:rsidR="004C3AC3" w:rsidRPr="00B1045F">
        <w:rPr>
          <w:rFonts w:hint="eastAsia"/>
          <w:b/>
          <w:spacing w:val="-1"/>
          <w:sz w:val="24"/>
          <w:szCs w:val="24"/>
          <w:lang w:eastAsia="zh-TW"/>
        </w:rPr>
        <w:t>收費標準：</w:t>
      </w:r>
      <w:r w:rsidR="004C3AC3">
        <w:rPr>
          <w:rFonts w:hint="eastAsia"/>
          <w:spacing w:val="-1"/>
          <w:sz w:val="24"/>
          <w:szCs w:val="24"/>
          <w:lang w:eastAsia="zh-TW"/>
        </w:rPr>
        <w:t>免費</w:t>
      </w:r>
    </w:p>
    <w:p w14:paraId="6AED63A4" w14:textId="1368A546" w:rsidR="004C3AC3" w:rsidRDefault="00327878" w:rsidP="00DA3C3A">
      <w:pPr>
        <w:pStyle w:val="af1"/>
        <w:spacing w:before="101" w:line="313" w:lineRule="auto"/>
        <w:ind w:left="111"/>
        <w:rPr>
          <w:spacing w:val="-1"/>
          <w:sz w:val="24"/>
          <w:szCs w:val="24"/>
          <w:lang w:eastAsia="zh-TW"/>
        </w:rPr>
      </w:pPr>
      <w:bookmarkStart w:id="2" w:name="_Hlk221029024"/>
      <w:r>
        <w:rPr>
          <w:rFonts w:hint="eastAsia"/>
          <w:b/>
          <w:spacing w:val="-1"/>
          <w:sz w:val="24"/>
          <w:szCs w:val="24"/>
          <w:lang w:eastAsia="zh-TW"/>
        </w:rPr>
        <w:t>捌</w:t>
      </w:r>
      <w:r w:rsidR="004C3AC3" w:rsidRPr="009D7F63">
        <w:rPr>
          <w:spacing w:val="-1"/>
          <w:sz w:val="24"/>
          <w:szCs w:val="24"/>
          <w:lang w:eastAsia="zh-TW"/>
        </w:rPr>
        <w:t>、</w:t>
      </w:r>
      <w:bookmarkEnd w:id="2"/>
      <w:r w:rsidR="004C3AC3" w:rsidRPr="00577B3C">
        <w:rPr>
          <w:rFonts w:hint="eastAsia"/>
          <w:b/>
          <w:spacing w:val="-1"/>
          <w:sz w:val="24"/>
          <w:szCs w:val="24"/>
          <w:lang w:eastAsia="zh-TW"/>
        </w:rPr>
        <w:t>報名方式：</w:t>
      </w:r>
      <w:r w:rsidR="004C3AC3" w:rsidRPr="00016631">
        <w:rPr>
          <w:rFonts w:hint="eastAsia"/>
          <w:spacing w:val="-1"/>
          <w:sz w:val="24"/>
          <w:szCs w:val="24"/>
          <w:lang w:eastAsia="zh-TW"/>
        </w:rPr>
        <w:t>自</w:t>
      </w:r>
      <w:r w:rsidR="004C3AC3">
        <w:rPr>
          <w:rFonts w:hint="eastAsia"/>
          <w:spacing w:val="-1"/>
          <w:sz w:val="24"/>
          <w:szCs w:val="24"/>
          <w:lang w:eastAsia="zh-TW"/>
        </w:rPr>
        <w:t>即日</w:t>
      </w:r>
      <w:r w:rsidR="004C3AC3" w:rsidRPr="00016631">
        <w:rPr>
          <w:rFonts w:hint="eastAsia"/>
          <w:spacing w:val="-1"/>
          <w:sz w:val="24"/>
          <w:szCs w:val="24"/>
          <w:lang w:eastAsia="zh-TW"/>
        </w:rPr>
        <w:t>起至11</w:t>
      </w:r>
      <w:r w:rsidR="004C3AC3">
        <w:rPr>
          <w:rFonts w:hint="eastAsia"/>
          <w:spacing w:val="-1"/>
          <w:sz w:val="24"/>
          <w:szCs w:val="24"/>
          <w:lang w:eastAsia="zh-TW"/>
        </w:rPr>
        <w:t>5</w:t>
      </w:r>
      <w:r w:rsidR="004C3AC3" w:rsidRPr="00016631">
        <w:rPr>
          <w:rFonts w:hint="eastAsia"/>
          <w:spacing w:val="-1"/>
          <w:sz w:val="24"/>
          <w:szCs w:val="24"/>
          <w:lang w:eastAsia="zh-TW"/>
        </w:rPr>
        <w:t>年</w:t>
      </w:r>
      <w:r w:rsidR="004C3AC3">
        <w:rPr>
          <w:rFonts w:hint="eastAsia"/>
          <w:spacing w:val="-1"/>
          <w:sz w:val="24"/>
          <w:szCs w:val="24"/>
          <w:lang w:eastAsia="zh-TW"/>
        </w:rPr>
        <w:t>2</w:t>
      </w:r>
      <w:r w:rsidR="004C3AC3" w:rsidRPr="00016631">
        <w:rPr>
          <w:rFonts w:hint="eastAsia"/>
          <w:spacing w:val="-1"/>
          <w:sz w:val="24"/>
          <w:szCs w:val="24"/>
          <w:lang w:eastAsia="zh-TW"/>
        </w:rPr>
        <w:t>月</w:t>
      </w:r>
      <w:r w:rsidR="004C3AC3">
        <w:rPr>
          <w:rFonts w:hint="eastAsia"/>
          <w:spacing w:val="-1"/>
          <w:sz w:val="24"/>
          <w:szCs w:val="24"/>
          <w:lang w:eastAsia="zh-TW"/>
        </w:rPr>
        <w:t>13</w:t>
      </w:r>
      <w:r w:rsidR="004C3AC3" w:rsidRPr="00016631">
        <w:rPr>
          <w:rFonts w:hint="eastAsia"/>
          <w:spacing w:val="-1"/>
          <w:sz w:val="24"/>
          <w:szCs w:val="24"/>
          <w:lang w:eastAsia="zh-TW"/>
        </w:rPr>
        <w:t>日（星期</w:t>
      </w:r>
      <w:r w:rsidR="004C3AC3">
        <w:rPr>
          <w:rFonts w:hint="eastAsia"/>
          <w:spacing w:val="-1"/>
          <w:sz w:val="24"/>
          <w:szCs w:val="24"/>
          <w:lang w:eastAsia="zh-TW"/>
        </w:rPr>
        <w:t>五</w:t>
      </w:r>
      <w:r w:rsidR="004C3AC3" w:rsidRPr="00016631">
        <w:rPr>
          <w:rFonts w:hint="eastAsia"/>
          <w:spacing w:val="-1"/>
          <w:sz w:val="24"/>
          <w:szCs w:val="24"/>
          <w:lang w:eastAsia="zh-TW"/>
        </w:rPr>
        <w:t>）中午12時止，欲報名之律師，請於期限內</w:t>
      </w:r>
      <w:proofErr w:type="gramStart"/>
      <w:r w:rsidR="004C3AC3" w:rsidRPr="00016631">
        <w:rPr>
          <w:rFonts w:hint="eastAsia"/>
          <w:spacing w:val="-1"/>
          <w:sz w:val="24"/>
          <w:szCs w:val="24"/>
          <w:lang w:eastAsia="zh-TW"/>
        </w:rPr>
        <w:t>逕</w:t>
      </w:r>
      <w:proofErr w:type="gramEnd"/>
      <w:r w:rsidR="004C3AC3" w:rsidRPr="00016631">
        <w:rPr>
          <w:rFonts w:hint="eastAsia"/>
          <w:spacing w:val="-1"/>
          <w:sz w:val="24"/>
          <w:szCs w:val="24"/>
          <w:lang w:eastAsia="zh-TW"/>
        </w:rPr>
        <w:t>向本會</w:t>
      </w:r>
      <w:r w:rsidR="004C3AC3">
        <w:rPr>
          <w:rFonts w:hint="eastAsia"/>
          <w:spacing w:val="-1"/>
          <w:sz w:val="24"/>
          <w:szCs w:val="24"/>
          <w:lang w:eastAsia="zh-TW"/>
        </w:rPr>
        <w:t>完成</w:t>
      </w:r>
      <w:r w:rsidR="004C3AC3" w:rsidRPr="00016631">
        <w:rPr>
          <w:rFonts w:hint="eastAsia"/>
          <w:spacing w:val="-1"/>
          <w:sz w:val="24"/>
          <w:szCs w:val="24"/>
          <w:lang w:eastAsia="zh-TW"/>
        </w:rPr>
        <w:t>報名，額滿將提早關閉報名系統，完成報名之律師於</w:t>
      </w:r>
      <w:r w:rsidR="004C3AC3">
        <w:rPr>
          <w:rFonts w:hint="eastAsia"/>
          <w:spacing w:val="-1"/>
          <w:sz w:val="24"/>
          <w:szCs w:val="24"/>
          <w:lang w:eastAsia="zh-TW"/>
        </w:rPr>
        <w:t>2</w:t>
      </w:r>
      <w:r w:rsidR="004C3AC3" w:rsidRPr="00016631">
        <w:rPr>
          <w:rFonts w:hint="eastAsia"/>
          <w:spacing w:val="-1"/>
          <w:sz w:val="24"/>
          <w:szCs w:val="24"/>
          <w:lang w:eastAsia="zh-TW"/>
        </w:rPr>
        <w:t>月</w:t>
      </w:r>
      <w:r w:rsidR="004C3AC3">
        <w:rPr>
          <w:rFonts w:hint="eastAsia"/>
          <w:spacing w:val="-1"/>
          <w:sz w:val="24"/>
          <w:szCs w:val="24"/>
          <w:lang w:eastAsia="zh-TW"/>
        </w:rPr>
        <w:t>1</w:t>
      </w:r>
      <w:r w:rsidR="004C3AC3" w:rsidRPr="00016631">
        <w:rPr>
          <w:rFonts w:hint="eastAsia"/>
          <w:spacing w:val="-1"/>
          <w:sz w:val="24"/>
          <w:szCs w:val="24"/>
          <w:lang w:eastAsia="zh-TW"/>
        </w:rPr>
        <w:t>3日下班前以電子郵件方式通知</w:t>
      </w:r>
      <w:r w:rsidR="004C3AC3" w:rsidRPr="00606DC9">
        <w:rPr>
          <w:rFonts w:hint="eastAsia"/>
          <w:spacing w:val="-1"/>
          <w:sz w:val="24"/>
          <w:szCs w:val="24"/>
          <w:lang w:eastAsia="zh-TW"/>
        </w:rPr>
        <w:t>。</w:t>
      </w:r>
      <w:r w:rsidR="00DA3C3A">
        <w:rPr>
          <w:rFonts w:hint="eastAsia"/>
          <w:spacing w:val="-1"/>
          <w:sz w:val="24"/>
          <w:szCs w:val="24"/>
          <w:lang w:eastAsia="zh-TW"/>
        </w:rPr>
        <w:t>如報名即是就系列全部課程報名，不開放單次報名。</w:t>
      </w:r>
    </w:p>
    <w:p w14:paraId="30146851" w14:textId="30991A6A" w:rsidR="004C3AC3" w:rsidRDefault="002238FB" w:rsidP="004C3AC3">
      <w:pPr>
        <w:pStyle w:val="Web"/>
        <w:ind w:left="142" w:hangingChars="59" w:hanging="142"/>
        <w:rPr>
          <w:rFonts w:ascii="標楷體" w:eastAsia="標楷體" w:hAnsi="標楷體"/>
          <w:b/>
          <w:spacing w:val="-1"/>
        </w:rPr>
      </w:pPr>
      <w:r>
        <w:rPr>
          <w:noProof/>
        </w:rPr>
        <w:drawing>
          <wp:anchor distT="0" distB="0" distL="114300" distR="114300" simplePos="0" relativeHeight="251659264" behindDoc="1" locked="0" layoutInCell="1" allowOverlap="1" wp14:anchorId="279C11A3" wp14:editId="2C10563F">
            <wp:simplePos x="0" y="0"/>
            <wp:positionH relativeFrom="column">
              <wp:posOffset>4185285</wp:posOffset>
            </wp:positionH>
            <wp:positionV relativeFrom="paragraph">
              <wp:posOffset>82550</wp:posOffset>
            </wp:positionV>
            <wp:extent cx="657225" cy="657225"/>
            <wp:effectExtent l="0" t="0" r="9525" b="9525"/>
            <wp:wrapNone/>
            <wp:docPr id="2" name="圖片 2" descr="一張含有 樣式, 正方形, 設計, 像素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樣式, 正方形, 設計, 像素 的圖片&#10;&#10;AI 產生的內容可能不正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3AC3">
        <w:rPr>
          <w:rFonts w:ascii="標楷體" w:eastAsia="標楷體" w:hAnsi="標楷體" w:hint="eastAsia"/>
          <w:b/>
          <w:spacing w:val="-1"/>
        </w:rPr>
        <w:t xml:space="preserve"> </w:t>
      </w:r>
      <w:r w:rsidR="004C3AC3" w:rsidRPr="00C23B07">
        <w:rPr>
          <w:rFonts w:ascii="標楷體" w:eastAsia="標楷體" w:hAnsi="標楷體" w:hint="eastAsia"/>
          <w:b/>
          <w:spacing w:val="-1"/>
        </w:rPr>
        <w:t>報名連結：</w:t>
      </w:r>
      <w:hyperlink r:id="rId7" w:history="1">
        <w:r w:rsidR="004C3AC3" w:rsidRPr="00DC6573">
          <w:rPr>
            <w:rStyle w:val="af0"/>
            <w:rFonts w:ascii="標楷體" w:eastAsia="標楷體" w:hAnsi="標楷體"/>
            <w:b/>
            <w:spacing w:val="-1"/>
          </w:rPr>
          <w:t>https://forms.gle/Z3sPPvVdVYazUw839</w:t>
        </w:r>
      </w:hyperlink>
    </w:p>
    <w:p w14:paraId="4CAF16F7" w14:textId="77777777" w:rsidR="002238FB" w:rsidRDefault="002238FB" w:rsidP="00DA3C3A">
      <w:pPr>
        <w:spacing w:line="0" w:lineRule="atLeast"/>
        <w:rPr>
          <w:rFonts w:ascii="標楷體" w:eastAsia="標楷體" w:hAnsi="標楷體"/>
          <w:b/>
          <w:spacing w:val="-1"/>
          <w:kern w:val="0"/>
          <w:szCs w:val="24"/>
        </w:rPr>
      </w:pPr>
    </w:p>
    <w:p w14:paraId="6AEBC98D" w14:textId="7C971FE2" w:rsidR="00DA3C3A" w:rsidRPr="00327878" w:rsidRDefault="00327878" w:rsidP="00DA3C3A">
      <w:pPr>
        <w:spacing w:line="0" w:lineRule="atLeast"/>
        <w:rPr>
          <w:rFonts w:ascii="標楷體" w:eastAsia="標楷體" w:hAnsi="標楷體"/>
          <w:b/>
          <w:spacing w:val="-1"/>
          <w:kern w:val="0"/>
          <w:szCs w:val="24"/>
        </w:rPr>
      </w:pPr>
      <w:r w:rsidRPr="00327878">
        <w:rPr>
          <w:rFonts w:ascii="標楷體" w:eastAsia="標楷體" w:hAnsi="標楷體" w:hint="eastAsia"/>
          <w:b/>
          <w:spacing w:val="-1"/>
          <w:kern w:val="0"/>
          <w:szCs w:val="24"/>
        </w:rPr>
        <w:lastRenderedPageBreak/>
        <w:t>玖</w:t>
      </w:r>
      <w:r w:rsidR="00DA3C3A" w:rsidRPr="00327878">
        <w:rPr>
          <w:rFonts w:ascii="標楷體" w:eastAsia="標楷體" w:hAnsi="標楷體" w:hint="eastAsia"/>
          <w:b/>
          <w:spacing w:val="-1"/>
          <w:kern w:val="0"/>
          <w:szCs w:val="24"/>
        </w:rPr>
        <w:t>、參與課程注意事項：</w:t>
      </w:r>
    </w:p>
    <w:p w14:paraId="72A0272C" w14:textId="256B21E1" w:rsidR="00DA3C3A" w:rsidRDefault="00DA3C3A" w:rsidP="00DA3C3A">
      <w:pPr>
        <w:spacing w:line="0" w:lineRule="atLeast"/>
        <w:rPr>
          <w:rFonts w:ascii="標楷體" w:eastAsia="標楷體" w:hAnsi="標楷體" w:cs="Segoe UI Symbol"/>
          <w:color w:val="1F1F1F"/>
          <w:szCs w:val="24"/>
          <w:shd w:val="clear" w:color="auto" w:fill="FFFFFF"/>
        </w:rPr>
      </w:pPr>
      <w:r w:rsidRPr="00822759">
        <w:rPr>
          <w:rFonts w:ascii="標楷體" w:eastAsia="標楷體" w:hAnsi="標楷體" w:cs="Segoe UI Symbol" w:hint="eastAsia"/>
          <w:color w:val="1F1F1F"/>
          <w:szCs w:val="24"/>
          <w:shd w:val="clear" w:color="auto" w:fill="FFFFFF"/>
        </w:rPr>
        <w:t>(1) 律師會員參加本「國際經貿談判法律專業領域進修</w:t>
      </w:r>
      <w:proofErr w:type="gramStart"/>
      <w:r w:rsidRPr="00822759">
        <w:rPr>
          <w:rFonts w:ascii="標楷體" w:eastAsia="標楷體" w:hAnsi="標楷體" w:cs="Segoe UI Symbol" w:hint="eastAsia"/>
          <w:color w:val="1F1F1F"/>
          <w:szCs w:val="24"/>
          <w:shd w:val="clear" w:color="auto" w:fill="FFFFFF"/>
        </w:rPr>
        <w:t>科目課綱</w:t>
      </w:r>
      <w:proofErr w:type="gramEnd"/>
      <w:r w:rsidRPr="00822759">
        <w:rPr>
          <w:rFonts w:ascii="標楷體" w:eastAsia="標楷體" w:hAnsi="標楷體" w:cs="Segoe UI Symbol" w:hint="eastAsia"/>
          <w:color w:val="1F1F1F"/>
          <w:szCs w:val="24"/>
          <w:shd w:val="clear" w:color="auto" w:fill="FFFFFF"/>
        </w:rPr>
        <w:t>」之課程(第</w:t>
      </w:r>
      <w:r w:rsidR="00816EBF">
        <w:rPr>
          <w:rFonts w:ascii="標楷體" w:eastAsia="標楷體" w:hAnsi="標楷體" w:cs="Segoe UI Symbol" w:hint="eastAsia"/>
          <w:color w:val="1F1F1F"/>
          <w:szCs w:val="24"/>
          <w:shd w:val="clear" w:color="auto" w:fill="FFFFFF"/>
        </w:rPr>
        <w:t>二</w:t>
      </w:r>
      <w:r w:rsidRPr="00822759">
        <w:rPr>
          <w:rFonts w:ascii="標楷體" w:eastAsia="標楷體" w:hAnsi="標楷體" w:cs="Segoe UI Symbol" w:hint="eastAsia"/>
          <w:color w:val="1F1F1F"/>
          <w:szCs w:val="24"/>
          <w:shd w:val="clear" w:color="auto" w:fill="FFFFFF"/>
        </w:rPr>
        <w:t>期進修課程如所有模組</w:t>
      </w:r>
      <w:proofErr w:type="gramStart"/>
      <w:r w:rsidRPr="00822759">
        <w:rPr>
          <w:rFonts w:ascii="標楷體" w:eastAsia="標楷體" w:hAnsi="標楷體" w:cs="Segoe UI Symbol" w:hint="eastAsia"/>
          <w:color w:val="1F1F1F"/>
          <w:szCs w:val="24"/>
          <w:shd w:val="clear" w:color="auto" w:fill="FFFFFF"/>
        </w:rPr>
        <w:t>課程均依規定</w:t>
      </w:r>
      <w:proofErr w:type="gramEnd"/>
      <w:r w:rsidRPr="00822759">
        <w:rPr>
          <w:rFonts w:ascii="標楷體" w:eastAsia="標楷體" w:hAnsi="標楷體" w:cs="Segoe UI Symbol" w:hint="eastAsia"/>
          <w:color w:val="1F1F1F"/>
          <w:szCs w:val="24"/>
          <w:shd w:val="clear" w:color="auto" w:fill="FFFFFF"/>
        </w:rPr>
        <w:t>全程參加，可計27.5小時在職進修時數)，且符合下列條件之</w:t>
      </w:r>
      <w:proofErr w:type="gramStart"/>
      <w:r w:rsidRPr="00822759">
        <w:rPr>
          <w:rFonts w:ascii="標楷體" w:eastAsia="標楷體" w:hAnsi="標楷體" w:cs="Segoe UI Symbol" w:hint="eastAsia"/>
          <w:color w:val="1F1F1F"/>
          <w:szCs w:val="24"/>
          <w:shd w:val="clear" w:color="auto" w:fill="FFFFFF"/>
        </w:rPr>
        <w:t>一</w:t>
      </w:r>
      <w:proofErr w:type="gramEnd"/>
      <w:r w:rsidRPr="00822759">
        <w:rPr>
          <w:rFonts w:ascii="標楷體" w:eastAsia="標楷體" w:hAnsi="標楷體" w:cs="Segoe UI Symbol" w:hint="eastAsia"/>
          <w:color w:val="1F1F1F"/>
          <w:szCs w:val="24"/>
          <w:shd w:val="clear" w:color="auto" w:fill="FFFFFF"/>
        </w:rPr>
        <w:t>者，未來得向全國律師聯合會請領「國際經貿談判法律專業領域」進修證明：「一、參加同一專業領域進修科目之課程，</w:t>
      </w:r>
      <w:proofErr w:type="gramStart"/>
      <w:r w:rsidRPr="00822759">
        <w:rPr>
          <w:rFonts w:ascii="標楷體" w:eastAsia="標楷體" w:hAnsi="標楷體" w:cs="Segoe UI Symbol" w:hint="eastAsia"/>
          <w:color w:val="1F1F1F"/>
          <w:szCs w:val="24"/>
          <w:shd w:val="clear" w:color="auto" w:fill="FFFFFF"/>
        </w:rPr>
        <w:t>一</w:t>
      </w:r>
      <w:proofErr w:type="gramEnd"/>
      <w:r w:rsidRPr="00822759">
        <w:rPr>
          <w:rFonts w:ascii="標楷體" w:eastAsia="標楷體" w:hAnsi="標楷體" w:cs="Segoe UI Symbol" w:hint="eastAsia"/>
          <w:color w:val="1F1F1F"/>
          <w:szCs w:val="24"/>
          <w:shd w:val="clear" w:color="auto" w:fill="FFFFFF"/>
        </w:rPr>
        <w:t>年內達四十小時以上者。二、參加同一專業領域進修科目之課程，二年內達六十小時以上者。三、參加同一專業領域進修科目之課程，三年內達八十小時以上者。前項所稱一年，以個人會員參加該專業領域進修課程第一次授課期日起算。」</w:t>
      </w:r>
    </w:p>
    <w:p w14:paraId="18D1C11B" w14:textId="77777777" w:rsidR="00822759" w:rsidRPr="00822759" w:rsidRDefault="00822759" w:rsidP="00DA3C3A">
      <w:pPr>
        <w:spacing w:line="0" w:lineRule="atLeast"/>
        <w:rPr>
          <w:rFonts w:ascii="標楷體" w:eastAsia="標楷體" w:hAnsi="標楷體" w:cs="Segoe UI Symbol"/>
          <w:color w:val="1F1F1F"/>
          <w:szCs w:val="24"/>
          <w:shd w:val="clear" w:color="auto" w:fill="FFFFFF"/>
        </w:rPr>
      </w:pPr>
    </w:p>
    <w:p w14:paraId="050BB40E" w14:textId="59684DB3" w:rsidR="00DA3C3A" w:rsidRPr="00822759" w:rsidRDefault="00DA3C3A" w:rsidP="00DA3C3A">
      <w:pPr>
        <w:spacing w:line="0" w:lineRule="atLeast"/>
        <w:rPr>
          <w:rFonts w:ascii="標楷體" w:eastAsia="標楷體" w:hAnsi="標楷體" w:cs="Segoe UI Symbol"/>
          <w:color w:val="1F1F1F"/>
          <w:szCs w:val="24"/>
          <w:shd w:val="clear" w:color="auto" w:fill="FFFFFF"/>
        </w:rPr>
      </w:pPr>
      <w:r w:rsidRPr="00822759">
        <w:rPr>
          <w:rFonts w:ascii="標楷體" w:eastAsia="標楷體" w:hAnsi="標楷體" w:cs="Segoe UI Symbol" w:hint="eastAsia"/>
          <w:color w:val="1F1F1F"/>
          <w:szCs w:val="24"/>
          <w:shd w:val="clear" w:color="auto" w:fill="FFFFFF"/>
        </w:rPr>
        <w:t>(2)律師如需申請在職進修時數</w:t>
      </w:r>
      <w:proofErr w:type="gramStart"/>
      <w:r w:rsidRPr="00822759">
        <w:rPr>
          <w:rFonts w:ascii="標楷體" w:eastAsia="標楷體" w:hAnsi="標楷體" w:cs="Segoe UI Symbol" w:hint="eastAsia"/>
          <w:color w:val="1F1F1F"/>
          <w:szCs w:val="24"/>
          <w:shd w:val="clear" w:color="auto" w:fill="FFFFFF"/>
        </w:rPr>
        <w:t>採</w:t>
      </w:r>
      <w:proofErr w:type="gramEnd"/>
      <w:r w:rsidRPr="00822759">
        <w:rPr>
          <w:rFonts w:ascii="標楷體" w:eastAsia="標楷體" w:hAnsi="標楷體" w:cs="Segoe UI Symbol" w:hint="eastAsia"/>
          <w:color w:val="1F1F1F"/>
          <w:szCs w:val="24"/>
          <w:shd w:val="clear" w:color="auto" w:fill="FFFFFF"/>
        </w:rPr>
        <w:t>認，請於報名時註記。將於全部課程結束後，以所有場次課程簽到表實際簽到時數發給在職進修時數證明(每模組課程均核計為2.5小時在職進修時數，所有模組課程均全程參加計27.5小時在職進修時數)。各場次課程若遲到、早退或中途離場合計超過15分鐘以上即視為該場次課程缺課，就該場次課程無法申請開立時數證明。律師如需申請在職進修時數</w:t>
      </w:r>
      <w:proofErr w:type="gramStart"/>
      <w:r w:rsidRPr="00822759">
        <w:rPr>
          <w:rFonts w:ascii="標楷體" w:eastAsia="標楷體" w:hAnsi="標楷體" w:cs="Segoe UI Symbol" w:hint="eastAsia"/>
          <w:color w:val="1F1F1F"/>
          <w:szCs w:val="24"/>
          <w:shd w:val="clear" w:color="auto" w:fill="FFFFFF"/>
        </w:rPr>
        <w:t>採</w:t>
      </w:r>
      <w:proofErr w:type="gramEnd"/>
      <w:r w:rsidRPr="00822759">
        <w:rPr>
          <w:rFonts w:ascii="標楷體" w:eastAsia="標楷體" w:hAnsi="標楷體" w:cs="Segoe UI Symbol" w:hint="eastAsia"/>
          <w:color w:val="1F1F1F"/>
          <w:szCs w:val="24"/>
          <w:shd w:val="clear" w:color="auto" w:fill="FFFFFF"/>
        </w:rPr>
        <w:t>認，請律師本人於每次模組課程務必確認律師本人已親自簽署簽到表，簽到表將為認定時數之重要依據。如未於報名時註明需申請發給在職進修時數證明，則</w:t>
      </w:r>
      <w:proofErr w:type="gramStart"/>
      <w:r w:rsidRPr="00822759">
        <w:rPr>
          <w:rFonts w:ascii="標楷體" w:eastAsia="標楷體" w:hAnsi="標楷體" w:cs="Segoe UI Symbol" w:hint="eastAsia"/>
          <w:color w:val="1F1F1F"/>
          <w:szCs w:val="24"/>
          <w:shd w:val="clear" w:color="auto" w:fill="FFFFFF"/>
        </w:rPr>
        <w:t>不</w:t>
      </w:r>
      <w:proofErr w:type="gramEnd"/>
      <w:r w:rsidRPr="00822759">
        <w:rPr>
          <w:rFonts w:ascii="標楷體" w:eastAsia="標楷體" w:hAnsi="標楷體" w:cs="Segoe UI Symbol" w:hint="eastAsia"/>
          <w:color w:val="1F1F1F"/>
          <w:szCs w:val="24"/>
          <w:shd w:val="clear" w:color="auto" w:fill="FFFFFF"/>
        </w:rPr>
        <w:t>另外發給在職進修時數證明。</w:t>
      </w:r>
    </w:p>
    <w:p w14:paraId="69C33FDF" w14:textId="77777777" w:rsidR="00DA3C3A" w:rsidRPr="00822759" w:rsidRDefault="00DA3C3A" w:rsidP="00DA3C3A">
      <w:pPr>
        <w:spacing w:line="0" w:lineRule="atLeast"/>
        <w:rPr>
          <w:rFonts w:ascii="標楷體" w:eastAsia="標楷體" w:hAnsi="標楷體" w:cs="Segoe UI Symbol"/>
          <w:color w:val="1F1F1F"/>
          <w:szCs w:val="24"/>
          <w:shd w:val="clear" w:color="auto" w:fill="FFFFFF"/>
        </w:rPr>
      </w:pPr>
    </w:p>
    <w:p w14:paraId="2D07344F" w14:textId="209DC39D" w:rsidR="00DA3C3A" w:rsidRPr="00822759" w:rsidRDefault="00DA3C3A" w:rsidP="00DA3C3A">
      <w:pPr>
        <w:spacing w:line="0" w:lineRule="atLeast"/>
        <w:rPr>
          <w:rFonts w:ascii="標楷體" w:eastAsia="標楷體" w:hAnsi="標楷體" w:cs="Segoe UI Symbol"/>
          <w:color w:val="1F1F1F"/>
          <w:szCs w:val="24"/>
          <w:shd w:val="clear" w:color="auto" w:fill="FFFFFF"/>
        </w:rPr>
      </w:pPr>
      <w:r w:rsidRPr="00822759">
        <w:rPr>
          <w:rFonts w:ascii="標楷體" w:eastAsia="標楷體" w:hAnsi="標楷體" w:cs="Segoe UI Symbol" w:hint="eastAsia"/>
          <w:color w:val="1F1F1F"/>
          <w:szCs w:val="24"/>
          <w:shd w:val="clear" w:color="auto" w:fill="FFFFFF"/>
        </w:rPr>
        <w:t>(3)除申請本會在職進修課程時數</w:t>
      </w:r>
      <w:proofErr w:type="gramStart"/>
      <w:r w:rsidRPr="00822759">
        <w:rPr>
          <w:rFonts w:ascii="標楷體" w:eastAsia="標楷體" w:hAnsi="標楷體" w:cs="Segoe UI Symbol" w:hint="eastAsia"/>
          <w:color w:val="1F1F1F"/>
          <w:szCs w:val="24"/>
          <w:shd w:val="clear" w:color="auto" w:fill="FFFFFF"/>
        </w:rPr>
        <w:t>以外，</w:t>
      </w:r>
      <w:proofErr w:type="gramEnd"/>
      <w:r w:rsidRPr="00822759">
        <w:rPr>
          <w:rFonts w:ascii="標楷體" w:eastAsia="標楷體" w:hAnsi="標楷體" w:cs="Segoe UI Symbol" w:hint="eastAsia"/>
          <w:color w:val="1F1F1F"/>
          <w:szCs w:val="24"/>
          <w:shd w:val="clear" w:color="auto" w:fill="FFFFFF"/>
        </w:rPr>
        <w:t>律師如另需國立政治大學國際經貿組織暨法律研究中心之研習時數證明，亦請先於報名時註明，將於全部課程結束後，以所有模組課程實際簽到時數並經國立政治大學商學院國際經營與貿易學系、全國律師聯合會國際經貿談判委員會確認審核通過後，另行發給國立政治大學國際經貿組織暨法律研究中心之研習時數證明。如未於報名時註明需發給國立政治大學國際經貿組織暨法律研究中心之研習時數證明者，則</w:t>
      </w:r>
      <w:proofErr w:type="gramStart"/>
      <w:r w:rsidRPr="00822759">
        <w:rPr>
          <w:rFonts w:ascii="標楷體" w:eastAsia="標楷體" w:hAnsi="標楷體" w:cs="Segoe UI Symbol" w:hint="eastAsia"/>
          <w:color w:val="1F1F1F"/>
          <w:szCs w:val="24"/>
          <w:shd w:val="clear" w:color="auto" w:fill="FFFFFF"/>
        </w:rPr>
        <w:t>不</w:t>
      </w:r>
      <w:proofErr w:type="gramEnd"/>
      <w:r w:rsidRPr="00822759">
        <w:rPr>
          <w:rFonts w:ascii="標楷體" w:eastAsia="標楷體" w:hAnsi="標楷體" w:cs="Segoe UI Symbol" w:hint="eastAsia"/>
          <w:color w:val="1F1F1F"/>
          <w:szCs w:val="24"/>
          <w:shd w:val="clear" w:color="auto" w:fill="FFFFFF"/>
        </w:rPr>
        <w:t>另外發給國立政治大學國際經貿組織暨法律研究中心之研習時數證明。</w:t>
      </w:r>
    </w:p>
    <w:p w14:paraId="26F33F02" w14:textId="77777777" w:rsidR="00DA3C3A" w:rsidRPr="00822759" w:rsidRDefault="00DA3C3A" w:rsidP="00DA3C3A">
      <w:pPr>
        <w:spacing w:line="0" w:lineRule="atLeast"/>
        <w:rPr>
          <w:rFonts w:ascii="標楷體" w:eastAsia="標楷體" w:hAnsi="標楷體" w:cs="Segoe UI Symbol"/>
          <w:color w:val="1F1F1F"/>
          <w:szCs w:val="24"/>
          <w:shd w:val="clear" w:color="auto" w:fill="FFFFFF"/>
        </w:rPr>
      </w:pPr>
    </w:p>
    <w:p w14:paraId="086E8F86" w14:textId="6176D5C1" w:rsidR="00DA3C3A" w:rsidRPr="00822759" w:rsidRDefault="00DA3C3A" w:rsidP="00DA3C3A">
      <w:pPr>
        <w:spacing w:line="0" w:lineRule="atLeast"/>
        <w:rPr>
          <w:rFonts w:ascii="標楷體" w:eastAsia="標楷體" w:hAnsi="標楷體" w:cs="Segoe UI Symbol"/>
          <w:color w:val="1F1F1F"/>
          <w:szCs w:val="24"/>
          <w:shd w:val="clear" w:color="auto" w:fill="FFFFFF"/>
        </w:rPr>
      </w:pPr>
      <w:r w:rsidRPr="00822759">
        <w:rPr>
          <w:rFonts w:ascii="標楷體" w:eastAsia="標楷體" w:hAnsi="標楷體" w:cs="Segoe UI Symbol" w:hint="eastAsia"/>
          <w:color w:val="1F1F1F"/>
          <w:szCs w:val="24"/>
          <w:shd w:val="clear" w:color="auto" w:fill="FFFFFF"/>
        </w:rPr>
        <w:t>(4)參加課程之律師會員應遵守政治大學「國際企業經營法律風險實務探討」課程等政治大學相關課程規定。律師會員</w:t>
      </w:r>
      <w:proofErr w:type="gramStart"/>
      <w:r w:rsidRPr="00822759">
        <w:rPr>
          <w:rFonts w:ascii="標楷體" w:eastAsia="標楷體" w:hAnsi="標楷體" w:cs="Segoe UI Symbol" w:hint="eastAsia"/>
          <w:color w:val="1F1F1F"/>
          <w:szCs w:val="24"/>
          <w:shd w:val="clear" w:color="auto" w:fill="FFFFFF"/>
        </w:rPr>
        <w:t>參加均不須</w:t>
      </w:r>
      <w:proofErr w:type="gramEnd"/>
      <w:r w:rsidRPr="00822759">
        <w:rPr>
          <w:rFonts w:ascii="標楷體" w:eastAsia="標楷體" w:hAnsi="標楷體" w:cs="Segoe UI Symbol" w:hint="eastAsia"/>
          <w:color w:val="1F1F1F"/>
          <w:szCs w:val="24"/>
          <w:shd w:val="clear" w:color="auto" w:fill="FFFFFF"/>
        </w:rPr>
        <w:t>另行參加考試、不須另外繳交書面報告、亦不須進行口頭報告。</w:t>
      </w:r>
    </w:p>
    <w:p w14:paraId="3D282F74" w14:textId="77777777" w:rsidR="00DA3C3A" w:rsidRPr="00822759" w:rsidRDefault="00DA3C3A" w:rsidP="00DA3C3A">
      <w:pPr>
        <w:spacing w:line="0" w:lineRule="atLeast"/>
        <w:rPr>
          <w:rFonts w:ascii="標楷體" w:eastAsia="標楷體" w:hAnsi="標楷體" w:cs="Segoe UI Symbol"/>
          <w:color w:val="1F1F1F"/>
          <w:szCs w:val="24"/>
          <w:shd w:val="clear" w:color="auto" w:fill="FFFFFF"/>
        </w:rPr>
      </w:pPr>
    </w:p>
    <w:p w14:paraId="1484AC79" w14:textId="08D70D5C" w:rsidR="00DA3C3A" w:rsidRPr="00822759" w:rsidRDefault="00DA3C3A" w:rsidP="00DA3C3A">
      <w:pPr>
        <w:spacing w:line="0" w:lineRule="atLeast"/>
        <w:rPr>
          <w:rFonts w:ascii="標楷體" w:eastAsia="標楷體" w:hAnsi="標楷體" w:cs="Segoe UI Symbol"/>
          <w:color w:val="1F1F1F"/>
          <w:szCs w:val="24"/>
          <w:shd w:val="clear" w:color="auto" w:fill="FFFFFF"/>
        </w:rPr>
      </w:pPr>
      <w:r w:rsidRPr="00822759">
        <w:rPr>
          <w:rFonts w:ascii="標楷體" w:eastAsia="標楷體" w:hAnsi="標楷體" w:cs="Segoe UI Symbol" w:hint="eastAsia"/>
          <w:color w:val="1F1F1F"/>
          <w:szCs w:val="24"/>
          <w:shd w:val="clear" w:color="auto" w:fill="FFFFFF"/>
        </w:rPr>
        <w:t>(5)主辦單位保留最終修改、變更、活動解釋及取消本活動之權利，若有相關異動將會公告於</w:t>
      </w:r>
      <w:proofErr w:type="gramStart"/>
      <w:r w:rsidRPr="00822759">
        <w:rPr>
          <w:rFonts w:ascii="標楷體" w:eastAsia="標楷體" w:hAnsi="標楷體" w:cs="Segoe UI Symbol" w:hint="eastAsia"/>
          <w:color w:val="1F1F1F"/>
          <w:szCs w:val="24"/>
          <w:shd w:val="clear" w:color="auto" w:fill="FFFFFF"/>
        </w:rPr>
        <w:t>全律會</w:t>
      </w:r>
      <w:proofErr w:type="gramEnd"/>
      <w:r w:rsidRPr="00822759">
        <w:rPr>
          <w:rFonts w:ascii="標楷體" w:eastAsia="標楷體" w:hAnsi="標楷體" w:cs="Segoe UI Symbol" w:hint="eastAsia"/>
          <w:color w:val="1F1F1F"/>
          <w:szCs w:val="24"/>
          <w:shd w:val="clear" w:color="auto" w:fill="FFFFFF"/>
        </w:rPr>
        <w:t>網站，恕</w:t>
      </w:r>
      <w:proofErr w:type="gramStart"/>
      <w:r w:rsidRPr="00822759">
        <w:rPr>
          <w:rFonts w:ascii="標楷體" w:eastAsia="標楷體" w:hAnsi="標楷體" w:cs="Segoe UI Symbol" w:hint="eastAsia"/>
          <w:color w:val="1F1F1F"/>
          <w:szCs w:val="24"/>
          <w:shd w:val="clear" w:color="auto" w:fill="FFFFFF"/>
        </w:rPr>
        <w:t>不</w:t>
      </w:r>
      <w:proofErr w:type="gramEnd"/>
      <w:r w:rsidRPr="00822759">
        <w:rPr>
          <w:rFonts w:ascii="標楷體" w:eastAsia="標楷體" w:hAnsi="標楷體" w:cs="Segoe UI Symbol" w:hint="eastAsia"/>
          <w:color w:val="1F1F1F"/>
          <w:szCs w:val="24"/>
          <w:shd w:val="clear" w:color="auto" w:fill="FFFFFF"/>
        </w:rPr>
        <w:t>另行通知。</w:t>
      </w:r>
    </w:p>
    <w:p w14:paraId="332419DD" w14:textId="77777777" w:rsidR="00DA3C3A" w:rsidRPr="00822759" w:rsidRDefault="00DA3C3A" w:rsidP="00DA3C3A">
      <w:pPr>
        <w:spacing w:line="0" w:lineRule="atLeast"/>
        <w:rPr>
          <w:rFonts w:ascii="標楷體" w:eastAsia="標楷體" w:hAnsi="標楷體" w:cs="Segoe UI Symbol"/>
          <w:color w:val="1F1F1F"/>
          <w:szCs w:val="24"/>
          <w:shd w:val="clear" w:color="auto" w:fill="FFFFFF"/>
        </w:rPr>
      </w:pPr>
    </w:p>
    <w:p w14:paraId="04051A01" w14:textId="0B0107A8" w:rsidR="00DA3C3A" w:rsidRPr="00822759" w:rsidRDefault="00DA3C3A" w:rsidP="00DA3C3A">
      <w:pPr>
        <w:spacing w:line="0" w:lineRule="atLeast"/>
        <w:rPr>
          <w:rFonts w:ascii="標楷體" w:eastAsia="標楷體" w:hAnsi="標楷體" w:cs="Segoe UI Symbol"/>
          <w:color w:val="1F1F1F"/>
          <w:szCs w:val="24"/>
          <w:shd w:val="clear" w:color="auto" w:fill="FFFFFF"/>
        </w:rPr>
      </w:pPr>
      <w:r w:rsidRPr="00822759">
        <w:rPr>
          <w:rFonts w:ascii="標楷體" w:eastAsia="標楷體" w:hAnsi="標楷體" w:cs="Segoe UI Symbol" w:hint="eastAsia"/>
          <w:color w:val="1F1F1F"/>
          <w:szCs w:val="24"/>
          <w:shd w:val="clear" w:color="auto" w:fill="FFFFFF"/>
        </w:rPr>
        <w:t>(6)鼓勵搭乘大眾交通工具，停車事項、餐飲事項，</w:t>
      </w:r>
      <w:proofErr w:type="gramStart"/>
      <w:r w:rsidRPr="00822759">
        <w:rPr>
          <w:rFonts w:ascii="標楷體" w:eastAsia="標楷體" w:hAnsi="標楷體" w:cs="Segoe UI Symbol" w:hint="eastAsia"/>
          <w:color w:val="1F1F1F"/>
          <w:szCs w:val="24"/>
          <w:shd w:val="clear" w:color="auto" w:fill="FFFFFF"/>
        </w:rPr>
        <w:t>均請會員</w:t>
      </w:r>
      <w:proofErr w:type="gramEnd"/>
      <w:r w:rsidRPr="00822759">
        <w:rPr>
          <w:rFonts w:ascii="標楷體" w:eastAsia="標楷體" w:hAnsi="標楷體" w:cs="Segoe UI Symbol" w:hint="eastAsia"/>
          <w:color w:val="1F1F1F"/>
          <w:szCs w:val="24"/>
          <w:shd w:val="clear" w:color="auto" w:fill="FFFFFF"/>
        </w:rPr>
        <w:t>自行處理，主辦單位</w:t>
      </w:r>
      <w:proofErr w:type="gramStart"/>
      <w:r w:rsidRPr="00822759">
        <w:rPr>
          <w:rFonts w:ascii="標楷體" w:eastAsia="標楷體" w:hAnsi="標楷體" w:cs="Segoe UI Symbol" w:hint="eastAsia"/>
          <w:color w:val="1F1F1F"/>
          <w:szCs w:val="24"/>
          <w:shd w:val="clear" w:color="auto" w:fill="FFFFFF"/>
        </w:rPr>
        <w:t>不</w:t>
      </w:r>
      <w:proofErr w:type="gramEnd"/>
      <w:r w:rsidRPr="00822759">
        <w:rPr>
          <w:rFonts w:ascii="標楷體" w:eastAsia="標楷體" w:hAnsi="標楷體" w:cs="Segoe UI Symbol" w:hint="eastAsia"/>
          <w:color w:val="1F1F1F"/>
          <w:szCs w:val="24"/>
          <w:shd w:val="clear" w:color="auto" w:fill="FFFFFF"/>
        </w:rPr>
        <w:t>另處理交通事項及餐飲事項，請會員自行評估合適之交通方式及餐飲方式。</w:t>
      </w:r>
    </w:p>
    <w:p w14:paraId="00B52227" w14:textId="40D9588D" w:rsidR="00DA3C3A" w:rsidRPr="00822759" w:rsidRDefault="00DA3C3A" w:rsidP="004C3AC3">
      <w:pPr>
        <w:spacing w:line="0" w:lineRule="atLeast"/>
        <w:rPr>
          <w:rFonts w:ascii="標楷體" w:eastAsia="標楷體" w:hAnsi="標楷體" w:cs="Segoe UI Symbol"/>
          <w:color w:val="1F1F1F"/>
          <w:szCs w:val="24"/>
          <w:shd w:val="clear" w:color="auto" w:fill="FFFFFF"/>
        </w:rPr>
      </w:pPr>
    </w:p>
    <w:p w14:paraId="0D1FC613" w14:textId="77777777" w:rsidR="004C3AC3" w:rsidRDefault="004C3AC3" w:rsidP="004C3AC3">
      <w:pPr>
        <w:spacing w:line="0" w:lineRule="atLeast"/>
        <w:rPr>
          <w:rFonts w:ascii="標楷體" w:eastAsia="標楷體" w:hAnsi="標楷體" w:cs="Times New Roman"/>
          <w:sz w:val="28"/>
          <w:szCs w:val="28"/>
        </w:rPr>
      </w:pPr>
    </w:p>
    <w:p w14:paraId="16FE7E21" w14:textId="77777777" w:rsidR="004C3AC3" w:rsidRDefault="004C3AC3" w:rsidP="004C3AC3">
      <w:pPr>
        <w:spacing w:line="0" w:lineRule="atLeast"/>
        <w:rPr>
          <w:rFonts w:ascii="標楷體" w:eastAsia="標楷體" w:hAnsi="標楷體" w:cs="Times New Roman"/>
          <w:sz w:val="28"/>
          <w:szCs w:val="28"/>
        </w:rPr>
      </w:pPr>
    </w:p>
    <w:p w14:paraId="3C396672" w14:textId="77777777" w:rsidR="004C3AC3" w:rsidRDefault="004C3AC3" w:rsidP="004C3AC3">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Pr="00643B98">
        <w:rPr>
          <w:rFonts w:ascii="標楷體" w:eastAsia="標楷體" w:hAnsi="標楷體" w:cs="Times New Roman" w:hint="eastAsia"/>
          <w:szCs w:val="24"/>
        </w:rPr>
        <w:t xml:space="preserve">聯絡人：全國律師聯合會秘書處 </w:t>
      </w:r>
      <w:proofErr w:type="gramStart"/>
      <w:r w:rsidRPr="00643B98">
        <w:rPr>
          <w:rFonts w:ascii="標楷體" w:eastAsia="標楷體" w:hAnsi="標楷體" w:cs="Times New Roman" w:hint="eastAsia"/>
          <w:szCs w:val="24"/>
        </w:rPr>
        <w:t>應佳容</w:t>
      </w:r>
      <w:proofErr w:type="gramEnd"/>
    </w:p>
    <w:p w14:paraId="011BEE92" w14:textId="77777777" w:rsidR="004C3AC3" w:rsidRPr="00643B98" w:rsidRDefault="004C3AC3" w:rsidP="004C3AC3">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Pr="00606DC9">
        <w:rPr>
          <w:rFonts w:ascii="標楷體" w:eastAsia="標楷體" w:hAnsi="標楷體" w:cs="Times New Roman" w:hint="eastAsia"/>
          <w:szCs w:val="24"/>
        </w:rPr>
        <w:t>電</w:t>
      </w:r>
      <w:r>
        <w:rPr>
          <w:rFonts w:ascii="標楷體" w:eastAsia="標楷體" w:hAnsi="標楷體" w:cs="Times New Roman" w:hint="eastAsia"/>
          <w:szCs w:val="24"/>
        </w:rPr>
        <w:t xml:space="preserve">  </w:t>
      </w:r>
      <w:r w:rsidRPr="00606DC9">
        <w:rPr>
          <w:rFonts w:ascii="標楷體" w:eastAsia="標楷體" w:hAnsi="標楷體" w:cs="Times New Roman" w:hint="eastAsia"/>
          <w:szCs w:val="24"/>
        </w:rPr>
        <w:t>話：(02)2388-1707#66</w:t>
      </w:r>
    </w:p>
    <w:p w14:paraId="0F310D9F" w14:textId="77777777" w:rsidR="00A37C9F" w:rsidRDefault="00A37C9F"/>
    <w:sectPr w:rsidR="00A37C9F" w:rsidSect="004C3AC3">
      <w:footerReference w:type="default" r:id="rId8"/>
      <w:pgSz w:w="11906" w:h="16838" w:code="9"/>
      <w:pgMar w:top="1060" w:right="879" w:bottom="919" w:left="879"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1DE9C" w14:textId="77777777" w:rsidR="00AC2ABA" w:rsidRDefault="00AC2ABA">
      <w:r>
        <w:separator/>
      </w:r>
    </w:p>
  </w:endnote>
  <w:endnote w:type="continuationSeparator" w:id="0">
    <w:p w14:paraId="119F3150" w14:textId="77777777" w:rsidR="00AC2ABA" w:rsidRDefault="00AC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7BB999A0" w14:textId="77777777" w:rsidR="004C3AC3" w:rsidRDefault="004C3AC3">
        <w:pPr>
          <w:pStyle w:val="ae"/>
          <w:jc w:val="center"/>
        </w:pPr>
        <w:r>
          <w:fldChar w:fldCharType="begin"/>
        </w:r>
        <w:r>
          <w:instrText>PAGE   \* MERGEFORMAT</w:instrText>
        </w:r>
        <w:r>
          <w:fldChar w:fldCharType="separate"/>
        </w:r>
        <w:r w:rsidRPr="006A295C">
          <w:rPr>
            <w:noProof/>
            <w:lang w:val="zh-TW"/>
          </w:rPr>
          <w:t>4</w:t>
        </w:r>
        <w:r>
          <w:fldChar w:fldCharType="end"/>
        </w:r>
      </w:p>
    </w:sdtContent>
  </w:sdt>
  <w:p w14:paraId="1A478F98" w14:textId="77777777" w:rsidR="004C3AC3" w:rsidRPr="00F31BE4" w:rsidRDefault="004C3AC3" w:rsidP="00F31BE4">
    <w:pPr>
      <w:pStyle w:val="ae"/>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9C61" w14:textId="77777777" w:rsidR="00AC2ABA" w:rsidRDefault="00AC2ABA">
      <w:r>
        <w:separator/>
      </w:r>
    </w:p>
  </w:footnote>
  <w:footnote w:type="continuationSeparator" w:id="0">
    <w:p w14:paraId="779BE1B8" w14:textId="77777777" w:rsidR="00AC2ABA" w:rsidRDefault="00AC2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C3"/>
    <w:rsid w:val="000571F9"/>
    <w:rsid w:val="002238FB"/>
    <w:rsid w:val="002D379D"/>
    <w:rsid w:val="00327878"/>
    <w:rsid w:val="0048343A"/>
    <w:rsid w:val="004C3AC3"/>
    <w:rsid w:val="004E4E0E"/>
    <w:rsid w:val="006D3530"/>
    <w:rsid w:val="00801BF7"/>
    <w:rsid w:val="00816EBF"/>
    <w:rsid w:val="00822759"/>
    <w:rsid w:val="008D633C"/>
    <w:rsid w:val="00953A47"/>
    <w:rsid w:val="00A37C9F"/>
    <w:rsid w:val="00AC2ABA"/>
    <w:rsid w:val="00C00C28"/>
    <w:rsid w:val="00C3400C"/>
    <w:rsid w:val="00DA3C3A"/>
    <w:rsid w:val="00DD3303"/>
    <w:rsid w:val="00E542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04C7A"/>
  <w15:chartTrackingRefBased/>
  <w15:docId w15:val="{CF5CFBAF-7A36-4E51-A02E-EEEFA0E9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AC3"/>
    <w:pPr>
      <w:widowControl w:val="0"/>
      <w:spacing w:after="0" w:line="240" w:lineRule="auto"/>
    </w:pPr>
    <w:rPr>
      <w:szCs w:val="22"/>
      <w14:ligatures w14:val="none"/>
    </w:rPr>
  </w:style>
  <w:style w:type="paragraph" w:styleId="1">
    <w:name w:val="heading 1"/>
    <w:basedOn w:val="a"/>
    <w:next w:val="a"/>
    <w:link w:val="10"/>
    <w:uiPriority w:val="9"/>
    <w:qFormat/>
    <w:rsid w:val="004C3AC3"/>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4C3AC3"/>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4C3AC3"/>
    <w:pPr>
      <w:keepNext/>
      <w:keepLines/>
      <w:spacing w:before="160" w:after="40" w:line="278" w:lineRule="auto"/>
      <w:outlineLvl w:val="2"/>
    </w:pPr>
    <w:rPr>
      <w:rFonts w:eastAsiaTheme="majorEastAsia"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4C3AC3"/>
    <w:pPr>
      <w:keepNext/>
      <w:keepLines/>
      <w:spacing w:before="160" w:after="40" w:line="278" w:lineRule="auto"/>
      <w:outlineLvl w:val="3"/>
    </w:pPr>
    <w:rPr>
      <w:rFonts w:eastAsiaTheme="majorEastAsia"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4C3AC3"/>
    <w:pPr>
      <w:keepNext/>
      <w:keepLines/>
      <w:spacing w:before="80" w:after="40" w:line="278" w:lineRule="auto"/>
      <w:outlineLvl w:val="4"/>
    </w:pPr>
    <w:rPr>
      <w:rFonts w:eastAsiaTheme="majorEastAsia"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4C3AC3"/>
    <w:pPr>
      <w:keepNext/>
      <w:keepLines/>
      <w:spacing w:before="40" w:line="278" w:lineRule="auto"/>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4C3AC3"/>
    <w:pPr>
      <w:keepNext/>
      <w:keepLines/>
      <w:spacing w:before="40" w:line="278" w:lineRule="auto"/>
      <w:ind w:leftChars="100" w:left="10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4C3AC3"/>
    <w:pPr>
      <w:keepNext/>
      <w:keepLines/>
      <w:spacing w:before="40" w:line="278" w:lineRule="auto"/>
      <w:ind w:leftChars="200" w:left="20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4C3AC3"/>
    <w:pPr>
      <w:keepNext/>
      <w:keepLines/>
      <w:spacing w:before="40" w:line="278" w:lineRule="auto"/>
      <w:ind w:leftChars="300" w:left="30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C3AC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C3AC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C3AC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C3AC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C3AC3"/>
    <w:rPr>
      <w:rFonts w:eastAsiaTheme="majorEastAsia" w:cstheme="majorBidi"/>
      <w:color w:val="0F4761" w:themeColor="accent1" w:themeShade="BF"/>
    </w:rPr>
  </w:style>
  <w:style w:type="character" w:customStyle="1" w:styleId="60">
    <w:name w:val="標題 6 字元"/>
    <w:basedOn w:val="a0"/>
    <w:link w:val="6"/>
    <w:uiPriority w:val="9"/>
    <w:semiHidden/>
    <w:rsid w:val="004C3AC3"/>
    <w:rPr>
      <w:rFonts w:eastAsiaTheme="majorEastAsia" w:cstheme="majorBidi"/>
      <w:color w:val="595959" w:themeColor="text1" w:themeTint="A6"/>
    </w:rPr>
  </w:style>
  <w:style w:type="character" w:customStyle="1" w:styleId="70">
    <w:name w:val="標題 7 字元"/>
    <w:basedOn w:val="a0"/>
    <w:link w:val="7"/>
    <w:uiPriority w:val="9"/>
    <w:semiHidden/>
    <w:rsid w:val="004C3AC3"/>
    <w:rPr>
      <w:rFonts w:eastAsiaTheme="majorEastAsia" w:cstheme="majorBidi"/>
      <w:color w:val="595959" w:themeColor="text1" w:themeTint="A6"/>
    </w:rPr>
  </w:style>
  <w:style w:type="character" w:customStyle="1" w:styleId="80">
    <w:name w:val="標題 8 字元"/>
    <w:basedOn w:val="a0"/>
    <w:link w:val="8"/>
    <w:uiPriority w:val="9"/>
    <w:semiHidden/>
    <w:rsid w:val="004C3AC3"/>
    <w:rPr>
      <w:rFonts w:eastAsiaTheme="majorEastAsia" w:cstheme="majorBidi"/>
      <w:color w:val="272727" w:themeColor="text1" w:themeTint="D8"/>
    </w:rPr>
  </w:style>
  <w:style w:type="character" w:customStyle="1" w:styleId="90">
    <w:name w:val="標題 9 字元"/>
    <w:basedOn w:val="a0"/>
    <w:link w:val="9"/>
    <w:uiPriority w:val="9"/>
    <w:semiHidden/>
    <w:rsid w:val="004C3AC3"/>
    <w:rPr>
      <w:rFonts w:eastAsiaTheme="majorEastAsia" w:cstheme="majorBidi"/>
      <w:color w:val="272727" w:themeColor="text1" w:themeTint="D8"/>
    </w:rPr>
  </w:style>
  <w:style w:type="paragraph" w:styleId="a3">
    <w:name w:val="Title"/>
    <w:basedOn w:val="a"/>
    <w:next w:val="a"/>
    <w:link w:val="a4"/>
    <w:uiPriority w:val="10"/>
    <w:qFormat/>
    <w:rsid w:val="004C3AC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4C3A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AC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4C3A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AC3"/>
    <w:pPr>
      <w:spacing w:before="160" w:after="160" w:line="278" w:lineRule="auto"/>
      <w:jc w:val="center"/>
    </w:pPr>
    <w:rPr>
      <w:i/>
      <w:iCs/>
      <w:color w:val="404040" w:themeColor="text1" w:themeTint="BF"/>
      <w:szCs w:val="24"/>
      <w14:ligatures w14:val="standardContextual"/>
    </w:rPr>
  </w:style>
  <w:style w:type="character" w:customStyle="1" w:styleId="a8">
    <w:name w:val="引文 字元"/>
    <w:basedOn w:val="a0"/>
    <w:link w:val="a7"/>
    <w:uiPriority w:val="29"/>
    <w:rsid w:val="004C3AC3"/>
    <w:rPr>
      <w:i/>
      <w:iCs/>
      <w:color w:val="404040" w:themeColor="text1" w:themeTint="BF"/>
    </w:rPr>
  </w:style>
  <w:style w:type="paragraph" w:styleId="a9">
    <w:name w:val="List Paragraph"/>
    <w:basedOn w:val="a"/>
    <w:uiPriority w:val="34"/>
    <w:qFormat/>
    <w:rsid w:val="004C3AC3"/>
    <w:pPr>
      <w:spacing w:after="160" w:line="278" w:lineRule="auto"/>
      <w:ind w:left="720"/>
      <w:contextualSpacing/>
    </w:pPr>
    <w:rPr>
      <w:szCs w:val="24"/>
      <w14:ligatures w14:val="standardContextual"/>
    </w:rPr>
  </w:style>
  <w:style w:type="character" w:styleId="aa">
    <w:name w:val="Intense Emphasis"/>
    <w:basedOn w:val="a0"/>
    <w:uiPriority w:val="21"/>
    <w:qFormat/>
    <w:rsid w:val="004C3AC3"/>
    <w:rPr>
      <w:i/>
      <w:iCs/>
      <w:color w:val="0F4761" w:themeColor="accent1" w:themeShade="BF"/>
    </w:rPr>
  </w:style>
  <w:style w:type="paragraph" w:styleId="ab">
    <w:name w:val="Intense Quote"/>
    <w:basedOn w:val="a"/>
    <w:next w:val="a"/>
    <w:link w:val="ac"/>
    <w:uiPriority w:val="30"/>
    <w:qFormat/>
    <w:rsid w:val="004C3AC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14:ligatures w14:val="standardContextual"/>
    </w:rPr>
  </w:style>
  <w:style w:type="character" w:customStyle="1" w:styleId="ac">
    <w:name w:val="鮮明引文 字元"/>
    <w:basedOn w:val="a0"/>
    <w:link w:val="ab"/>
    <w:uiPriority w:val="30"/>
    <w:rsid w:val="004C3AC3"/>
    <w:rPr>
      <w:i/>
      <w:iCs/>
      <w:color w:val="0F4761" w:themeColor="accent1" w:themeShade="BF"/>
    </w:rPr>
  </w:style>
  <w:style w:type="character" w:styleId="ad">
    <w:name w:val="Intense Reference"/>
    <w:basedOn w:val="a0"/>
    <w:uiPriority w:val="32"/>
    <w:qFormat/>
    <w:rsid w:val="004C3AC3"/>
    <w:rPr>
      <w:b/>
      <w:bCs/>
      <w:smallCaps/>
      <w:color w:val="0F4761" w:themeColor="accent1" w:themeShade="BF"/>
      <w:spacing w:val="5"/>
    </w:rPr>
  </w:style>
  <w:style w:type="paragraph" w:styleId="ae">
    <w:name w:val="footer"/>
    <w:basedOn w:val="a"/>
    <w:link w:val="af"/>
    <w:uiPriority w:val="99"/>
    <w:unhideWhenUsed/>
    <w:rsid w:val="004C3AC3"/>
    <w:pPr>
      <w:tabs>
        <w:tab w:val="center" w:pos="4153"/>
        <w:tab w:val="right" w:pos="8306"/>
      </w:tabs>
      <w:snapToGrid w:val="0"/>
    </w:pPr>
    <w:rPr>
      <w:sz w:val="20"/>
      <w:szCs w:val="20"/>
    </w:rPr>
  </w:style>
  <w:style w:type="character" w:customStyle="1" w:styleId="af">
    <w:name w:val="頁尾 字元"/>
    <w:basedOn w:val="a0"/>
    <w:link w:val="ae"/>
    <w:uiPriority w:val="99"/>
    <w:rsid w:val="004C3AC3"/>
    <w:rPr>
      <w:sz w:val="20"/>
      <w:szCs w:val="20"/>
      <w14:ligatures w14:val="none"/>
    </w:rPr>
  </w:style>
  <w:style w:type="character" w:styleId="af0">
    <w:name w:val="Hyperlink"/>
    <w:basedOn w:val="a0"/>
    <w:uiPriority w:val="99"/>
    <w:unhideWhenUsed/>
    <w:rsid w:val="004C3AC3"/>
    <w:rPr>
      <w:color w:val="467886" w:themeColor="hyperlink"/>
      <w:u w:val="single"/>
    </w:rPr>
  </w:style>
  <w:style w:type="paragraph" w:styleId="Web">
    <w:name w:val="Normal (Web)"/>
    <w:basedOn w:val="a"/>
    <w:uiPriority w:val="99"/>
    <w:unhideWhenUsed/>
    <w:rsid w:val="004C3AC3"/>
    <w:pPr>
      <w:widowControl/>
      <w:spacing w:before="100" w:beforeAutospacing="1" w:after="100" w:afterAutospacing="1"/>
    </w:pPr>
    <w:rPr>
      <w:rFonts w:ascii="新細明體" w:eastAsia="新細明體" w:hAnsi="新細明體" w:cs="新細明體"/>
      <w:kern w:val="0"/>
      <w:szCs w:val="24"/>
    </w:rPr>
  </w:style>
  <w:style w:type="paragraph" w:styleId="af1">
    <w:name w:val="Body Text"/>
    <w:basedOn w:val="a"/>
    <w:link w:val="af2"/>
    <w:uiPriority w:val="1"/>
    <w:qFormat/>
    <w:rsid w:val="004C3AC3"/>
    <w:pPr>
      <w:ind w:left="550"/>
    </w:pPr>
    <w:rPr>
      <w:rFonts w:ascii="標楷體" w:eastAsia="標楷體" w:hAnsi="標楷體"/>
      <w:kern w:val="0"/>
      <w:sz w:val="28"/>
      <w:szCs w:val="28"/>
      <w:lang w:eastAsia="en-US"/>
    </w:rPr>
  </w:style>
  <w:style w:type="character" w:customStyle="1" w:styleId="af2">
    <w:name w:val="本文 字元"/>
    <w:basedOn w:val="a0"/>
    <w:link w:val="af1"/>
    <w:uiPriority w:val="1"/>
    <w:rsid w:val="004C3AC3"/>
    <w:rPr>
      <w:rFonts w:ascii="標楷體" w:eastAsia="標楷體" w:hAnsi="標楷體"/>
      <w:kern w:val="0"/>
      <w:sz w:val="28"/>
      <w:szCs w:val="28"/>
      <w:lang w:eastAsia="en-US"/>
      <w14:ligatures w14:val="none"/>
    </w:rPr>
  </w:style>
  <w:style w:type="paragraph" w:styleId="af3">
    <w:name w:val="header"/>
    <w:basedOn w:val="a"/>
    <w:link w:val="af4"/>
    <w:uiPriority w:val="99"/>
    <w:unhideWhenUsed/>
    <w:rsid w:val="00AC2ABA"/>
    <w:pPr>
      <w:tabs>
        <w:tab w:val="center" w:pos="4153"/>
        <w:tab w:val="right" w:pos="8306"/>
      </w:tabs>
      <w:snapToGrid w:val="0"/>
    </w:pPr>
    <w:rPr>
      <w:sz w:val="20"/>
      <w:szCs w:val="20"/>
    </w:rPr>
  </w:style>
  <w:style w:type="character" w:customStyle="1" w:styleId="af4">
    <w:name w:val="頁首 字元"/>
    <w:basedOn w:val="a0"/>
    <w:link w:val="af3"/>
    <w:uiPriority w:val="99"/>
    <w:rsid w:val="00AC2ABA"/>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orms.gle/Z3sPPvVdVYazUw8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慧瑩 許</dc:creator>
  <cp:keywords/>
  <dc:description/>
  <cp:lastModifiedBy>USER</cp:lastModifiedBy>
  <cp:revision>4</cp:revision>
  <cp:lastPrinted>2026-02-04T11:05:00Z</cp:lastPrinted>
  <dcterms:created xsi:type="dcterms:W3CDTF">2026-02-05T02:44:00Z</dcterms:created>
  <dcterms:modified xsi:type="dcterms:W3CDTF">2026-02-05T07:03:00Z</dcterms:modified>
</cp:coreProperties>
</file>